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1FA" w:rsidRPr="004A21FA" w:rsidRDefault="004A21FA" w:rsidP="004A21FA">
      <w:pPr>
        <w:widowControl/>
        <w:shd w:val="clear" w:color="auto" w:fill="FFFFFF"/>
        <w:spacing w:after="420" w:line="450" w:lineRule="atLeast"/>
        <w:jc w:val="center"/>
        <w:outlineLvl w:val="1"/>
        <w:rPr>
          <w:rFonts w:ascii="微软雅黑" w:eastAsia="微软雅黑" w:hAnsi="微软雅黑" w:cs="宋体"/>
          <w:b/>
          <w:bCs/>
          <w:color w:val="333333"/>
          <w:kern w:val="0"/>
          <w:sz w:val="39"/>
          <w:szCs w:val="39"/>
        </w:rPr>
      </w:pPr>
      <w:r w:rsidRPr="004A21FA">
        <w:rPr>
          <w:rFonts w:ascii="微软雅黑" w:eastAsia="微软雅黑" w:hAnsi="微软雅黑" w:cs="宋体" w:hint="eastAsia"/>
          <w:b/>
          <w:bCs/>
          <w:color w:val="333333"/>
          <w:kern w:val="0"/>
          <w:sz w:val="39"/>
          <w:szCs w:val="39"/>
        </w:rPr>
        <w:t>关于印发《湖南省本科毕业论文（设计）抽检实施细则（试行）》的通知</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索引号：430S00/2023-008763</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题裁分类：</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发布机构：</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发文日期： 2022-12-09 11:16</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主题分类：</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主题词：</w:t>
      </w:r>
    </w:p>
    <w:p w:rsidR="004A21FA" w:rsidRPr="004A21FA" w:rsidRDefault="004A21FA" w:rsidP="004A21FA">
      <w:pPr>
        <w:widowControl/>
        <w:numPr>
          <w:ilvl w:val="0"/>
          <w:numId w:val="1"/>
        </w:numPr>
        <w:shd w:val="clear" w:color="auto" w:fill="FFFFFF"/>
        <w:spacing w:line="390" w:lineRule="atLeast"/>
        <w:ind w:right="720"/>
        <w:jc w:val="left"/>
        <w:rPr>
          <w:rFonts w:ascii="微软雅黑" w:eastAsia="微软雅黑" w:hAnsi="微软雅黑" w:cs="宋体"/>
          <w:color w:val="333333"/>
          <w:kern w:val="0"/>
          <w:szCs w:val="21"/>
        </w:rPr>
      </w:pPr>
      <w:r w:rsidRPr="004A21FA">
        <w:rPr>
          <w:rFonts w:ascii="微软雅黑" w:eastAsia="微软雅黑" w:hAnsi="微软雅黑" w:cs="宋体" w:hint="eastAsia"/>
          <w:color w:val="333333"/>
          <w:kern w:val="0"/>
          <w:szCs w:val="21"/>
        </w:rPr>
        <w:t>名称： 关于印发《湖南省本科毕业论文（设计）抽检实施细则（试行）》的通知</w:t>
      </w:r>
    </w:p>
    <w:p w:rsidR="004A21FA" w:rsidRPr="004A21FA" w:rsidRDefault="004A21FA" w:rsidP="004A21FA">
      <w:pPr>
        <w:widowControl/>
        <w:shd w:val="clear" w:color="auto" w:fill="FFFFFF"/>
        <w:spacing w:line="45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HNPR</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2022</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03029</w:t>
      </w:r>
    </w:p>
    <w:p w:rsidR="004A21FA" w:rsidRPr="004A21FA" w:rsidRDefault="004A21FA" w:rsidP="004A21FA">
      <w:pPr>
        <w:widowControl/>
        <w:shd w:val="clear" w:color="auto" w:fill="FFFFFF"/>
        <w:spacing w:line="45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45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45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Default="004A21FA"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r w:rsidRPr="004A21FA">
        <w:rPr>
          <w:rFonts w:ascii="微软雅黑" w:eastAsia="微软雅黑" w:hAnsi="微软雅黑" w:cs="Times New Roman" w:hint="eastAsia"/>
          <w:color w:val="333333"/>
          <w:kern w:val="0"/>
          <w:sz w:val="32"/>
          <w:szCs w:val="32"/>
        </w:rPr>
        <w:t> </w:t>
      </w:r>
    </w:p>
    <w:p w:rsidR="0093529B" w:rsidRDefault="0093529B"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p>
    <w:p w:rsidR="0093529B" w:rsidRDefault="0093529B"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p>
    <w:p w:rsidR="0093529B" w:rsidRDefault="0093529B"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p>
    <w:p w:rsidR="0093529B" w:rsidRDefault="0093529B"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p>
    <w:p w:rsidR="0093529B" w:rsidRDefault="0093529B"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p>
    <w:p w:rsidR="0093529B" w:rsidRDefault="0093529B" w:rsidP="004A21FA">
      <w:pPr>
        <w:widowControl/>
        <w:shd w:val="clear" w:color="auto" w:fill="FFFFFF"/>
        <w:spacing w:line="450" w:lineRule="atLeast"/>
        <w:ind w:firstLine="300"/>
        <w:rPr>
          <w:rFonts w:ascii="微软雅黑" w:eastAsia="微软雅黑" w:hAnsi="微软雅黑" w:cs="Times New Roman"/>
          <w:color w:val="333333"/>
          <w:kern w:val="0"/>
          <w:sz w:val="32"/>
          <w:szCs w:val="32"/>
        </w:rPr>
      </w:pPr>
    </w:p>
    <w:p w:rsidR="0093529B" w:rsidRPr="004A21FA" w:rsidRDefault="0093529B" w:rsidP="004A21FA">
      <w:pPr>
        <w:widowControl/>
        <w:shd w:val="clear" w:color="auto" w:fill="FFFFFF"/>
        <w:spacing w:line="450" w:lineRule="atLeast"/>
        <w:ind w:firstLine="300"/>
        <w:rPr>
          <w:rFonts w:ascii="Times New Roman" w:eastAsia="微软雅黑" w:hAnsi="Times New Roman" w:cs="Times New Roman"/>
          <w:color w:val="333333"/>
          <w:kern w:val="0"/>
          <w:szCs w:val="21"/>
        </w:rPr>
      </w:pPr>
    </w:p>
    <w:p w:rsidR="004A21FA" w:rsidRPr="004A21FA" w:rsidRDefault="004A21FA" w:rsidP="004A21FA">
      <w:pPr>
        <w:widowControl/>
        <w:shd w:val="clear" w:color="auto" w:fill="FFFFFF"/>
        <w:spacing w:line="450" w:lineRule="atLeast"/>
        <w:ind w:firstLine="300"/>
        <w:jc w:val="center"/>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湘教发〔</w:t>
      </w:r>
      <w:r w:rsidRPr="004A21FA">
        <w:rPr>
          <w:rFonts w:ascii="微软雅黑" w:eastAsia="微软雅黑" w:hAnsi="微软雅黑" w:cs="Times New Roman" w:hint="eastAsia"/>
          <w:color w:val="333333"/>
          <w:kern w:val="0"/>
          <w:sz w:val="32"/>
          <w:szCs w:val="32"/>
        </w:rPr>
        <w:t>2022</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53</w:t>
      </w:r>
      <w:r w:rsidRPr="004A21FA">
        <w:rPr>
          <w:rFonts w:ascii="仿宋" w:eastAsia="仿宋" w:hAnsi="仿宋" w:cs="Times New Roman" w:hint="eastAsia"/>
          <w:color w:val="333333"/>
          <w:kern w:val="0"/>
          <w:sz w:val="32"/>
          <w:szCs w:val="32"/>
        </w:rPr>
        <w:t>号</w:t>
      </w:r>
    </w:p>
    <w:p w:rsidR="004A21FA" w:rsidRPr="004A21FA" w:rsidRDefault="004A21FA" w:rsidP="004A21FA">
      <w:pPr>
        <w:widowControl/>
        <w:shd w:val="clear" w:color="auto" w:fill="FFFFFF"/>
        <w:spacing w:line="50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500" w:lineRule="atLeast"/>
        <w:ind w:firstLine="300"/>
        <w:jc w:val="center"/>
        <w:rPr>
          <w:rFonts w:ascii="Times New Roman" w:eastAsia="微软雅黑" w:hAnsi="Times New Roman" w:cs="Times New Roman"/>
          <w:color w:val="333333"/>
          <w:kern w:val="0"/>
          <w:szCs w:val="21"/>
        </w:rPr>
      </w:pPr>
      <w:r w:rsidRPr="004A21FA">
        <w:rPr>
          <w:rFonts w:ascii="方正小标宋简体" w:eastAsia="方正小标宋简体" w:hAnsi="Times New Roman" w:cs="Times New Roman" w:hint="eastAsia"/>
          <w:color w:val="333333"/>
          <w:kern w:val="0"/>
          <w:sz w:val="44"/>
          <w:szCs w:val="44"/>
        </w:rPr>
        <w:t>关于印发《湖南省本科毕业论文（设计）</w:t>
      </w:r>
    </w:p>
    <w:p w:rsidR="004A21FA" w:rsidRPr="004A21FA" w:rsidRDefault="004A21FA" w:rsidP="004A21FA">
      <w:pPr>
        <w:widowControl/>
        <w:shd w:val="clear" w:color="auto" w:fill="FFFFFF"/>
        <w:spacing w:line="500" w:lineRule="atLeast"/>
        <w:ind w:firstLine="300"/>
        <w:jc w:val="center"/>
        <w:rPr>
          <w:rFonts w:ascii="Times New Roman" w:eastAsia="微软雅黑" w:hAnsi="Times New Roman" w:cs="Times New Roman"/>
          <w:color w:val="333333"/>
          <w:kern w:val="0"/>
          <w:szCs w:val="21"/>
        </w:rPr>
      </w:pPr>
      <w:r w:rsidRPr="004A21FA">
        <w:rPr>
          <w:rFonts w:ascii="方正小标宋简体" w:eastAsia="方正小标宋简体" w:hAnsi="Times New Roman" w:cs="Times New Roman" w:hint="eastAsia"/>
          <w:color w:val="333333"/>
          <w:kern w:val="0"/>
          <w:sz w:val="44"/>
          <w:szCs w:val="44"/>
        </w:rPr>
        <w:t>抽检实施细则（试行）》的通知</w:t>
      </w:r>
    </w:p>
    <w:p w:rsidR="004A21FA" w:rsidRPr="004A21FA" w:rsidRDefault="004A21FA" w:rsidP="004A21FA">
      <w:pPr>
        <w:widowControl/>
        <w:shd w:val="clear" w:color="auto" w:fill="FFFFFF"/>
        <w:spacing w:line="50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500" w:lineRule="atLeast"/>
        <w:ind w:firstLine="30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各本科高等学校：</w:t>
      </w:r>
    </w:p>
    <w:p w:rsidR="004A21FA" w:rsidRPr="004A21FA" w:rsidRDefault="004A21FA" w:rsidP="004A21FA">
      <w:pPr>
        <w:widowControl/>
        <w:shd w:val="clear" w:color="auto" w:fill="FFFFFF"/>
        <w:spacing w:line="5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为贯彻落实《深化新时代教育评价改革总体方案》和《关于深化新时代教育督导体制机制改革的意见》等文件精神，根据教育部《本科毕业论文（设计）抽检办法（试行）》，结合我省实际，特制定《湖南省本科毕业论文（设计）抽检实施细则（试行）》。现印发给你们，请遵照执行。</w:t>
      </w:r>
    </w:p>
    <w:p w:rsidR="004A21FA" w:rsidRPr="004A21FA" w:rsidRDefault="004A21FA" w:rsidP="004A21FA">
      <w:pPr>
        <w:widowControl/>
        <w:shd w:val="clear" w:color="auto" w:fill="FFFFFF"/>
        <w:spacing w:line="450" w:lineRule="atLeast"/>
        <w:ind w:firstLine="64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450" w:lineRule="atLeast"/>
        <w:ind w:firstLine="707"/>
        <w:jc w:val="left"/>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450" w:lineRule="atLeast"/>
        <w:ind w:right="2123" w:firstLine="3683"/>
        <w:jc w:val="right"/>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湖南省教育厅</w:t>
      </w:r>
    </w:p>
    <w:p w:rsidR="004A21FA" w:rsidRPr="004A21FA" w:rsidRDefault="004A21FA" w:rsidP="004A21FA">
      <w:pPr>
        <w:widowControl/>
        <w:shd w:val="clear" w:color="auto" w:fill="FFFFFF"/>
        <w:spacing w:line="450" w:lineRule="atLeast"/>
        <w:ind w:right="1556" w:firstLine="3683"/>
        <w:jc w:val="right"/>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2022</w:t>
      </w:r>
      <w:r w:rsidRPr="004A21FA">
        <w:rPr>
          <w:rFonts w:ascii="仿宋" w:eastAsia="仿宋" w:hAnsi="仿宋" w:cs="Times New Roman" w:hint="eastAsia"/>
          <w:color w:val="333333"/>
          <w:kern w:val="0"/>
          <w:sz w:val="32"/>
          <w:szCs w:val="32"/>
        </w:rPr>
        <w:t>年</w:t>
      </w:r>
      <w:r w:rsidRPr="004A21FA">
        <w:rPr>
          <w:rFonts w:ascii="微软雅黑" w:eastAsia="微软雅黑" w:hAnsi="微软雅黑" w:cs="Times New Roman" w:hint="eastAsia"/>
          <w:color w:val="333333"/>
          <w:kern w:val="0"/>
          <w:sz w:val="32"/>
          <w:szCs w:val="32"/>
        </w:rPr>
        <w:t>11</w:t>
      </w:r>
      <w:r w:rsidRPr="004A21FA">
        <w:rPr>
          <w:rFonts w:ascii="仿宋" w:eastAsia="仿宋" w:hAnsi="仿宋" w:cs="Times New Roman" w:hint="eastAsia"/>
          <w:color w:val="333333"/>
          <w:kern w:val="0"/>
          <w:sz w:val="32"/>
          <w:szCs w:val="32"/>
        </w:rPr>
        <w:t>月</w:t>
      </w:r>
      <w:r w:rsidRPr="004A21FA">
        <w:rPr>
          <w:rFonts w:ascii="微软雅黑" w:eastAsia="微软雅黑" w:hAnsi="微软雅黑" w:cs="Times New Roman" w:hint="eastAsia"/>
          <w:color w:val="333333"/>
          <w:kern w:val="0"/>
          <w:sz w:val="32"/>
          <w:szCs w:val="32"/>
        </w:rPr>
        <w:t>28</w:t>
      </w:r>
      <w:r w:rsidRPr="004A21FA">
        <w:rPr>
          <w:rFonts w:ascii="仿宋" w:eastAsia="仿宋" w:hAnsi="仿宋" w:cs="Times New Roman" w:hint="eastAsia"/>
          <w:color w:val="333333"/>
          <w:kern w:val="0"/>
          <w:sz w:val="32"/>
          <w:szCs w:val="32"/>
        </w:rPr>
        <w:t>日</w:t>
      </w:r>
    </w:p>
    <w:p w:rsidR="004A21FA" w:rsidRPr="004A21FA" w:rsidRDefault="004A21FA" w:rsidP="004A21FA">
      <w:pPr>
        <w:widowControl/>
        <w:shd w:val="clear" w:color="auto" w:fill="FFFFFF"/>
        <w:spacing w:line="450" w:lineRule="atLeast"/>
        <w:ind w:firstLine="707"/>
        <w:jc w:val="left"/>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450" w:lineRule="atLeast"/>
        <w:ind w:firstLine="707"/>
        <w:jc w:val="left"/>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（此件主动公开）</w:t>
      </w:r>
    </w:p>
    <w:p w:rsidR="004A21FA" w:rsidRDefault="004A21FA" w:rsidP="004A21FA">
      <w:pPr>
        <w:widowControl/>
        <w:shd w:val="clear" w:color="auto" w:fill="FFFFFF"/>
        <w:jc w:val="left"/>
        <w:rPr>
          <w:rFonts w:ascii="微软雅黑" w:eastAsia="微软雅黑" w:hAnsi="微软雅黑" w:cs="宋体"/>
          <w:color w:val="333333"/>
          <w:kern w:val="0"/>
          <w:szCs w:val="21"/>
        </w:rPr>
      </w:pPr>
      <w:r w:rsidRPr="004A21FA">
        <w:rPr>
          <w:rFonts w:ascii="Times New Roman" w:eastAsia="微软雅黑" w:hAnsi="Times New Roman" w:cs="Times New Roman"/>
          <w:color w:val="333333"/>
          <w:kern w:val="0"/>
          <w:sz w:val="32"/>
          <w:szCs w:val="32"/>
        </w:rPr>
        <w:br w:type="textWrapping" w:clear="all"/>
      </w:r>
    </w:p>
    <w:p w:rsidR="0008798B" w:rsidRDefault="0008798B" w:rsidP="004A21FA">
      <w:pPr>
        <w:widowControl/>
        <w:shd w:val="clear" w:color="auto" w:fill="FFFFFF"/>
        <w:jc w:val="left"/>
        <w:rPr>
          <w:rFonts w:ascii="微软雅黑" w:eastAsia="微软雅黑" w:hAnsi="微软雅黑" w:cs="宋体"/>
          <w:color w:val="333333"/>
          <w:kern w:val="0"/>
          <w:szCs w:val="21"/>
        </w:rPr>
      </w:pPr>
    </w:p>
    <w:p w:rsidR="0008798B" w:rsidRPr="004A21FA" w:rsidRDefault="0008798B" w:rsidP="004A21FA">
      <w:pPr>
        <w:widowControl/>
        <w:shd w:val="clear" w:color="auto" w:fill="FFFFFF"/>
        <w:jc w:val="left"/>
        <w:rPr>
          <w:rFonts w:ascii="微软雅黑" w:eastAsia="微软雅黑" w:hAnsi="微软雅黑" w:cs="宋体"/>
          <w:color w:val="333333"/>
          <w:kern w:val="0"/>
          <w:szCs w:val="21"/>
        </w:rPr>
      </w:pP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方正小标宋简体" w:eastAsia="方正小标宋简体" w:hAnsi="Times New Roman" w:cs="Times New Roman" w:hint="eastAsia"/>
          <w:color w:val="333333"/>
          <w:kern w:val="0"/>
          <w:sz w:val="44"/>
          <w:szCs w:val="44"/>
        </w:rPr>
        <w:lastRenderedPageBreak/>
        <w:t>湖南省本科毕业论文（设计）</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方正小标宋简体" w:eastAsia="方正小标宋简体" w:hAnsi="Times New Roman" w:cs="Times New Roman" w:hint="eastAsia"/>
          <w:color w:val="333333"/>
          <w:kern w:val="0"/>
          <w:sz w:val="44"/>
          <w:szCs w:val="44"/>
        </w:rPr>
        <w:t>抽检实施细则（试行）</w:t>
      </w:r>
    </w:p>
    <w:p w:rsidR="004A21FA" w:rsidRPr="004A21FA" w:rsidRDefault="004A21FA" w:rsidP="004A21FA">
      <w:pPr>
        <w:widowControl/>
        <w:shd w:val="clear" w:color="auto" w:fill="FFFFFF"/>
        <w:spacing w:line="60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第一章</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黑体" w:eastAsia="黑体" w:hAnsi="黑体" w:cs="Times New Roman" w:hint="eastAsia"/>
          <w:color w:val="333333"/>
          <w:kern w:val="0"/>
          <w:sz w:val="32"/>
          <w:szCs w:val="32"/>
        </w:rPr>
        <w:t>总则</w:t>
      </w:r>
    </w:p>
    <w:p w:rsidR="004A21FA" w:rsidRPr="004A21FA" w:rsidRDefault="004A21FA" w:rsidP="004A21FA">
      <w:pPr>
        <w:widowControl/>
        <w:shd w:val="clear" w:color="auto" w:fill="FFFFFF"/>
        <w:spacing w:line="600" w:lineRule="atLeast"/>
        <w:ind w:firstLine="36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第一条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为全面贯彻党的教育方针，落实立德树人根本任务，保证本科人才培养质量，根据《深化新时代教育评价改革总体方案》（中发〔</w:t>
      </w:r>
      <w:r w:rsidRPr="004A21FA">
        <w:rPr>
          <w:rFonts w:ascii="微软雅黑" w:eastAsia="微软雅黑" w:hAnsi="微软雅黑" w:cs="Times New Roman" w:hint="eastAsia"/>
          <w:color w:val="333333"/>
          <w:kern w:val="0"/>
          <w:sz w:val="32"/>
          <w:szCs w:val="32"/>
        </w:rPr>
        <w:t>2020</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19</w:t>
      </w:r>
      <w:r w:rsidRPr="004A21FA">
        <w:rPr>
          <w:rFonts w:ascii="仿宋" w:eastAsia="仿宋" w:hAnsi="仿宋" w:cs="Times New Roman" w:hint="eastAsia"/>
          <w:color w:val="333333"/>
          <w:kern w:val="0"/>
          <w:sz w:val="32"/>
          <w:szCs w:val="32"/>
        </w:rPr>
        <w:t>号）、《关于深化新时代教育督导体制机制改革的意见》（厅字〔</w:t>
      </w:r>
      <w:r w:rsidRPr="004A21FA">
        <w:rPr>
          <w:rFonts w:ascii="微软雅黑" w:eastAsia="微软雅黑" w:hAnsi="微软雅黑" w:cs="Times New Roman" w:hint="eastAsia"/>
          <w:color w:val="333333"/>
          <w:kern w:val="0"/>
          <w:sz w:val="32"/>
          <w:szCs w:val="32"/>
        </w:rPr>
        <w:t>2020</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1</w:t>
      </w:r>
      <w:r w:rsidRPr="004A21FA">
        <w:rPr>
          <w:rFonts w:ascii="仿宋" w:eastAsia="仿宋" w:hAnsi="仿宋" w:cs="Times New Roman" w:hint="eastAsia"/>
          <w:color w:val="333333"/>
          <w:kern w:val="0"/>
          <w:sz w:val="32"/>
          <w:szCs w:val="32"/>
        </w:rPr>
        <w:t>号）和教育部《本科毕业论文（设计）抽检办法（试行）》（教督〔</w:t>
      </w:r>
      <w:r w:rsidRPr="004A21FA">
        <w:rPr>
          <w:rFonts w:ascii="微软雅黑" w:eastAsia="微软雅黑" w:hAnsi="微软雅黑" w:cs="Times New Roman" w:hint="eastAsia"/>
          <w:color w:val="333333"/>
          <w:kern w:val="0"/>
          <w:sz w:val="32"/>
          <w:szCs w:val="32"/>
        </w:rPr>
        <w:t>2020</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5</w:t>
      </w:r>
      <w:r w:rsidRPr="004A21FA">
        <w:rPr>
          <w:rFonts w:ascii="仿宋" w:eastAsia="仿宋" w:hAnsi="仿宋" w:cs="Times New Roman" w:hint="eastAsia"/>
          <w:color w:val="333333"/>
          <w:kern w:val="0"/>
          <w:sz w:val="32"/>
          <w:szCs w:val="32"/>
        </w:rPr>
        <w:t>号）等文件精神，扎实做好本科毕业论文（设计）（以下简称本科毕业论文）抽检工作，结合我省实际，制定本实施细则。</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第二条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省教育厅在教育部的统筹组织和监督下，负责全省本科毕业论文（军事院校除外）抽检工作的组织实施。</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第三条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本科毕业论文抽检工作应遵循独立、客观、科学、公正原则，任何单位和个人都不得以任何方式干扰抽检工作的正常进行。</w:t>
      </w:r>
    </w:p>
    <w:p w:rsidR="004A21FA" w:rsidRDefault="004A21FA" w:rsidP="004A21FA">
      <w:pPr>
        <w:widowControl/>
        <w:shd w:val="clear" w:color="auto" w:fill="FFFFFF"/>
        <w:spacing w:line="600" w:lineRule="atLeast"/>
        <w:ind w:firstLine="640"/>
        <w:rPr>
          <w:rFonts w:ascii="仿宋" w:eastAsia="仿宋" w:hAnsi="仿宋" w:cs="Times New Roman"/>
          <w:color w:val="333333"/>
          <w:kern w:val="0"/>
          <w:sz w:val="32"/>
          <w:szCs w:val="32"/>
        </w:rPr>
      </w:pPr>
      <w:r w:rsidRPr="004A21FA">
        <w:rPr>
          <w:rFonts w:ascii="黑体" w:eastAsia="黑体" w:hAnsi="黑体" w:cs="Times New Roman" w:hint="eastAsia"/>
          <w:color w:val="333333"/>
          <w:kern w:val="0"/>
          <w:sz w:val="32"/>
          <w:szCs w:val="32"/>
        </w:rPr>
        <w:t>第四条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本科毕业论文抽检每年进行一次，抽检对象为上一学年度授予学士学位的论文，抽检比例原则上不低于</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。抽检论文覆盖全省所有本科层次普通高校（军事院校除</w:t>
      </w:r>
      <w:r w:rsidRPr="004A21FA">
        <w:rPr>
          <w:rFonts w:ascii="仿宋" w:eastAsia="仿宋" w:hAnsi="仿宋" w:cs="Times New Roman" w:hint="eastAsia"/>
          <w:color w:val="333333"/>
          <w:kern w:val="0"/>
          <w:sz w:val="32"/>
          <w:szCs w:val="32"/>
        </w:rPr>
        <w:lastRenderedPageBreak/>
        <w:t>外）全部本科专业。对于往年抽检</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存在问题毕业论文</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比例较高的专业以及新专业可适当提高抽检比例。</w:t>
      </w:r>
    </w:p>
    <w:p w:rsidR="00C62F11" w:rsidRPr="004A21FA" w:rsidRDefault="00C62F11" w:rsidP="004A21FA">
      <w:pPr>
        <w:widowControl/>
        <w:shd w:val="clear" w:color="auto" w:fill="FFFFFF"/>
        <w:spacing w:line="600" w:lineRule="atLeast"/>
        <w:ind w:firstLine="640"/>
        <w:rPr>
          <w:rFonts w:ascii="Times New Roman" w:eastAsia="微软雅黑" w:hAnsi="Times New Roman" w:cs="Times New Roman" w:hint="eastAsia"/>
          <w:color w:val="333333"/>
          <w:kern w:val="0"/>
          <w:szCs w:val="21"/>
        </w:rPr>
      </w:pPr>
    </w:p>
    <w:p w:rsidR="004A21FA" w:rsidRDefault="004A21FA" w:rsidP="004A21FA">
      <w:pPr>
        <w:widowControl/>
        <w:shd w:val="clear" w:color="auto" w:fill="FFFFFF"/>
        <w:spacing w:line="600" w:lineRule="atLeast"/>
        <w:ind w:firstLine="300"/>
        <w:jc w:val="center"/>
        <w:rPr>
          <w:rFonts w:ascii="黑体" w:eastAsia="黑体" w:hAnsi="黑体" w:cs="Times New Roman"/>
          <w:color w:val="333333"/>
          <w:kern w:val="0"/>
          <w:sz w:val="32"/>
          <w:szCs w:val="32"/>
        </w:rPr>
      </w:pPr>
      <w:r w:rsidRPr="004A21FA">
        <w:rPr>
          <w:rFonts w:ascii="黑体" w:eastAsia="黑体" w:hAnsi="黑体" w:cs="Times New Roman" w:hint="eastAsia"/>
          <w:color w:val="333333"/>
          <w:kern w:val="0"/>
          <w:sz w:val="32"/>
          <w:szCs w:val="32"/>
        </w:rPr>
        <w:t>第二章</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黑体" w:eastAsia="黑体" w:hAnsi="黑体" w:cs="Times New Roman" w:hint="eastAsia"/>
          <w:color w:val="333333"/>
          <w:kern w:val="0"/>
          <w:sz w:val="32"/>
          <w:szCs w:val="32"/>
        </w:rPr>
        <w:t>评议要素和重点</w:t>
      </w:r>
    </w:p>
    <w:p w:rsidR="00C62F11" w:rsidRPr="004A21FA" w:rsidRDefault="00C62F11" w:rsidP="004A21FA">
      <w:pPr>
        <w:widowControl/>
        <w:shd w:val="clear" w:color="auto" w:fill="FFFFFF"/>
        <w:spacing w:line="600" w:lineRule="atLeast"/>
        <w:ind w:firstLine="300"/>
        <w:jc w:val="center"/>
        <w:rPr>
          <w:rFonts w:ascii="Times New Roman" w:eastAsia="微软雅黑" w:hAnsi="Times New Roman" w:cs="Times New Roman" w:hint="eastAsia"/>
          <w:color w:val="333333"/>
          <w:kern w:val="0"/>
          <w:szCs w:val="21"/>
        </w:rPr>
      </w:pPr>
    </w:p>
    <w:p w:rsidR="004A21FA" w:rsidRPr="004A21FA" w:rsidRDefault="004A21FA" w:rsidP="00C62F11">
      <w:pPr>
        <w:widowControl/>
        <w:shd w:val="clear" w:color="auto" w:fill="FFFFFF"/>
        <w:spacing w:line="600" w:lineRule="atLeast"/>
        <w:ind w:firstLine="36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r w:rsidRPr="004A21FA">
        <w:rPr>
          <w:rFonts w:ascii="黑体" w:eastAsia="黑体" w:hAnsi="黑体" w:cs="Times New Roman" w:hint="eastAsia"/>
          <w:color w:val="333333"/>
          <w:kern w:val="0"/>
          <w:sz w:val="32"/>
          <w:szCs w:val="32"/>
        </w:rPr>
        <w:t>第五条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根据本科毕业论文抽检重点，对有毕业论文要求的本科专业，按照《普通高等学校本科专业类教学质量国家标准》，制定《湖南省本科毕业论文（设计）抽检评议要素（试行）》（见附件）。对其他形式的专业类毕业论文（如案例分析、调研报告、创业方案设计、毕业实习报告、毕业作品、毕业创作、项目设计等）的评议可参照此要素进行。省教育厅将逐步制定完善各学科门类的本科毕业论文抽检评议要素。</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第六条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评议专家根据评议要素，重点对论文选题意义、逻辑构建、专业能力以及学术规范等进行评议。</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第三章</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黑体" w:eastAsia="黑体" w:hAnsi="黑体" w:cs="Times New Roman" w:hint="eastAsia"/>
          <w:color w:val="333333"/>
          <w:kern w:val="0"/>
          <w:sz w:val="32"/>
          <w:szCs w:val="32"/>
        </w:rPr>
        <w:t>工作程序</w:t>
      </w:r>
    </w:p>
    <w:p w:rsidR="004A21FA" w:rsidRPr="004A21FA" w:rsidRDefault="004A21FA" w:rsidP="004A21FA">
      <w:pPr>
        <w:widowControl/>
        <w:shd w:val="clear" w:color="auto" w:fill="FFFFFF"/>
        <w:spacing w:line="600" w:lineRule="atLeast"/>
        <w:ind w:firstLine="36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第七条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省教育厅根据教育部的统一部署，制定年度本科毕业论文抽检实施方案，组织开展年度论文抽检工作。</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第八条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省教育厅依托全国本科毕业论文抽检信息平台（以下简称抽检信息平台）和学士学位授予信息，采取随机</w:t>
      </w:r>
      <w:r w:rsidRPr="004A21FA">
        <w:rPr>
          <w:rFonts w:ascii="仿宋" w:eastAsia="仿宋" w:hAnsi="仿宋" w:cs="Times New Roman" w:hint="eastAsia"/>
          <w:color w:val="333333"/>
          <w:kern w:val="0"/>
          <w:sz w:val="32"/>
          <w:szCs w:val="32"/>
        </w:rPr>
        <w:lastRenderedPageBreak/>
        <w:t>抽取的方式，完成年度本科毕业论文抽检名单抽取，形成年度本科毕业论文抽检名单。</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第九条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省教育厅依托抽检信息平台，采取随机匹配的方式组织同行专家对抽检论文进行评议，提出评议意见。每篇论文送</w:t>
      </w:r>
      <w:r w:rsidRPr="004A21FA">
        <w:rPr>
          <w:rFonts w:ascii="微软雅黑" w:eastAsia="微软雅黑" w:hAnsi="微软雅黑" w:cs="Times New Roman" w:hint="eastAsia"/>
          <w:color w:val="333333"/>
          <w:kern w:val="0"/>
          <w:sz w:val="32"/>
          <w:szCs w:val="32"/>
        </w:rPr>
        <w:t>3</w:t>
      </w:r>
      <w:r w:rsidRPr="004A21FA">
        <w:rPr>
          <w:rFonts w:ascii="仿宋" w:eastAsia="仿宋" w:hAnsi="仿宋" w:cs="Times New Roman" w:hint="eastAsia"/>
          <w:color w:val="333333"/>
          <w:kern w:val="0"/>
          <w:sz w:val="32"/>
          <w:szCs w:val="32"/>
        </w:rPr>
        <w:t>位同行专家评议，</w:t>
      </w:r>
      <w:r w:rsidRPr="004A21FA">
        <w:rPr>
          <w:rFonts w:ascii="微软雅黑" w:eastAsia="微软雅黑" w:hAnsi="微软雅黑" w:cs="Times New Roman" w:hint="eastAsia"/>
          <w:color w:val="333333"/>
          <w:kern w:val="0"/>
          <w:sz w:val="32"/>
          <w:szCs w:val="32"/>
        </w:rPr>
        <w:t>3</w:t>
      </w:r>
      <w:r w:rsidRPr="004A21FA">
        <w:rPr>
          <w:rFonts w:ascii="仿宋" w:eastAsia="仿宋" w:hAnsi="仿宋" w:cs="Times New Roman" w:hint="eastAsia"/>
          <w:color w:val="333333"/>
          <w:kern w:val="0"/>
          <w:sz w:val="32"/>
          <w:szCs w:val="32"/>
        </w:rPr>
        <w:t>位专家中有</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位以上（含</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位）专家评议意见为</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不合格</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的毕业论文，将认定为</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存在问题毕业论文</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w:t>
      </w:r>
      <w:r w:rsidRPr="004A21FA">
        <w:rPr>
          <w:rFonts w:ascii="微软雅黑" w:eastAsia="微软雅黑" w:hAnsi="微软雅黑" w:cs="Times New Roman" w:hint="eastAsia"/>
          <w:color w:val="333333"/>
          <w:kern w:val="0"/>
          <w:sz w:val="32"/>
          <w:szCs w:val="32"/>
        </w:rPr>
        <w:t>3</w:t>
      </w:r>
      <w:r w:rsidRPr="004A21FA">
        <w:rPr>
          <w:rFonts w:ascii="仿宋" w:eastAsia="仿宋" w:hAnsi="仿宋" w:cs="Times New Roman" w:hint="eastAsia"/>
          <w:color w:val="333333"/>
          <w:kern w:val="0"/>
          <w:sz w:val="32"/>
          <w:szCs w:val="32"/>
        </w:rPr>
        <w:t>位专家中有</w:t>
      </w:r>
      <w:r w:rsidRPr="004A21FA">
        <w:rPr>
          <w:rFonts w:ascii="微软雅黑" w:eastAsia="微软雅黑" w:hAnsi="微软雅黑" w:cs="Times New Roman" w:hint="eastAsia"/>
          <w:color w:val="333333"/>
          <w:kern w:val="0"/>
          <w:sz w:val="32"/>
          <w:szCs w:val="32"/>
        </w:rPr>
        <w:t>1</w:t>
      </w:r>
      <w:r w:rsidRPr="004A21FA">
        <w:rPr>
          <w:rFonts w:ascii="仿宋" w:eastAsia="仿宋" w:hAnsi="仿宋" w:cs="Times New Roman" w:hint="eastAsia"/>
          <w:color w:val="333333"/>
          <w:kern w:val="0"/>
          <w:sz w:val="32"/>
          <w:szCs w:val="32"/>
        </w:rPr>
        <w:t>位专家评议意见为</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不合格</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，将再送</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位同行专家进行复评。</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位复评专家中有</w:t>
      </w:r>
      <w:r w:rsidRPr="004A21FA">
        <w:rPr>
          <w:rFonts w:ascii="微软雅黑" w:eastAsia="微软雅黑" w:hAnsi="微软雅黑" w:cs="Times New Roman" w:hint="eastAsia"/>
          <w:color w:val="333333"/>
          <w:kern w:val="0"/>
          <w:sz w:val="32"/>
          <w:szCs w:val="32"/>
        </w:rPr>
        <w:t>1</w:t>
      </w:r>
      <w:r w:rsidRPr="004A21FA">
        <w:rPr>
          <w:rFonts w:ascii="仿宋" w:eastAsia="仿宋" w:hAnsi="仿宋" w:cs="Times New Roman" w:hint="eastAsia"/>
          <w:color w:val="333333"/>
          <w:kern w:val="0"/>
          <w:sz w:val="32"/>
          <w:szCs w:val="32"/>
        </w:rPr>
        <w:t>位以上（含</w:t>
      </w:r>
      <w:r w:rsidRPr="004A21FA">
        <w:rPr>
          <w:rFonts w:ascii="微软雅黑" w:eastAsia="微软雅黑" w:hAnsi="微软雅黑" w:cs="Times New Roman" w:hint="eastAsia"/>
          <w:color w:val="333333"/>
          <w:kern w:val="0"/>
          <w:sz w:val="32"/>
          <w:szCs w:val="32"/>
        </w:rPr>
        <w:t>1</w:t>
      </w:r>
      <w:r w:rsidRPr="004A21FA">
        <w:rPr>
          <w:rFonts w:ascii="仿宋" w:eastAsia="仿宋" w:hAnsi="仿宋" w:cs="Times New Roman" w:hint="eastAsia"/>
          <w:color w:val="333333"/>
          <w:kern w:val="0"/>
          <w:sz w:val="32"/>
          <w:szCs w:val="32"/>
        </w:rPr>
        <w:t>位）专家评议意见为</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不合格</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，将认定为</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存在问题毕业论文</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如毕业论文有违背党和国家相关政策方针、法律法规，或违背社会主义核心价值观、立德树人要求，或其它违背社会公序良俗的内容，在学术规范上出现抄袭、剽窃、伪造、篡改、买卖、代写等学术不端行为，则该毕业论文判定为</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存在问题毕业论文</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，不再对要素进行评议。抽检信息平台或高校对毕业论文的学术不端行为检测结果供专家评议参考。</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第四章</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黑体" w:eastAsia="黑体" w:hAnsi="黑体" w:cs="Times New Roman" w:hint="eastAsia"/>
          <w:color w:val="333333"/>
          <w:kern w:val="0"/>
          <w:sz w:val="32"/>
          <w:szCs w:val="32"/>
        </w:rPr>
        <w:t>结果反馈与使用</w:t>
      </w:r>
    </w:p>
    <w:p w:rsidR="004A21FA" w:rsidRPr="004A21FA" w:rsidRDefault="004A21FA" w:rsidP="004A21FA">
      <w:pPr>
        <w:widowControl/>
        <w:shd w:val="clear" w:color="auto" w:fill="FFFFFF"/>
        <w:spacing w:line="600" w:lineRule="atLeast"/>
        <w:ind w:firstLine="36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第十一条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本科毕业论文抽检结果由省教育厅向有关高校反馈、抄送省学位委员会，同时报教育部备案。</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lastRenderedPageBreak/>
        <w:t>第十二条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本科毕业论文抽检结果的使用。</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（一）本科毕业论文抽检结果以适当方式向社会公开。</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（二）对连续</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年均有</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存在问题毕业论文</w:t>
      </w:r>
      <w:r w:rsidRPr="004A21FA">
        <w:rPr>
          <w:rFonts w:ascii="微软雅黑" w:eastAsia="微软雅黑" w:hAnsi="微软雅黑" w:cs="Times New Roman" w:hint="eastAsia"/>
          <w:color w:val="333333"/>
          <w:kern w:val="0"/>
          <w:sz w:val="32"/>
          <w:szCs w:val="32"/>
        </w:rPr>
        <w:t>”</w:t>
      </w:r>
      <w:r w:rsidRPr="004A21FA">
        <w:rPr>
          <w:rFonts w:ascii="仿宋" w:eastAsia="仿宋" w:hAnsi="仿宋" w:cs="Times New Roman" w:hint="eastAsia"/>
          <w:color w:val="333333"/>
          <w:kern w:val="0"/>
          <w:sz w:val="32"/>
          <w:szCs w:val="32"/>
        </w:rPr>
        <w:t>，且比例较高或篇数较多的高校，省教育厅将在全省范围内予以通报，责成高校减少相关专业的招生计划，并进行质量约谈，提出限期整改要求。</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（三）对连续</w:t>
      </w:r>
      <w:r w:rsidRPr="004A21FA">
        <w:rPr>
          <w:rFonts w:ascii="微软雅黑" w:eastAsia="微软雅黑" w:hAnsi="微软雅黑" w:cs="Times New Roman" w:hint="eastAsia"/>
          <w:color w:val="333333"/>
          <w:kern w:val="0"/>
          <w:sz w:val="32"/>
          <w:szCs w:val="32"/>
        </w:rPr>
        <w:t>3</w:t>
      </w:r>
      <w:r w:rsidRPr="004A21FA">
        <w:rPr>
          <w:rFonts w:ascii="仿宋" w:eastAsia="仿宋" w:hAnsi="仿宋" w:cs="Times New Roman" w:hint="eastAsia"/>
          <w:color w:val="333333"/>
          <w:kern w:val="0"/>
          <w:sz w:val="32"/>
          <w:szCs w:val="32"/>
        </w:rPr>
        <w:t>年抽检存在问题较多的本科专业，经整改仍无法达到要求者，视为不能保证培养质量，省教育厅将依据有关规定责令其暂停招生，或提请省学位委员会撤销其学士学位授权点。</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四）对于政治立场、价值取向存在问题，以及涉嫌存在危害国家安全或抄袭、剽窃、伪造、篡改、买卖、代写等学术不端行为等问题的本科毕业论文，相关高校须按照相应程序进行调查核实，对查实的问题应依法依规处理，并将调查处理结果报送省教育厅，同时抄送省学位办。</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（五）抽检结果将作为本科教育教学评估、一流本科专业建设、本科专业认证、建设经费投入等教育资源配置的重要参考依据。</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（六）对抽检存在问题较多的本科专业，高校应对有关部门、学院和个人的人才培养责任落实情况进行调查，及时整改落实，并依据有关规定予以追责。</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lastRenderedPageBreak/>
        <w:t>第五章</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黑体" w:eastAsia="黑体" w:hAnsi="黑体" w:cs="Times New Roman" w:hint="eastAsia"/>
          <w:color w:val="333333"/>
          <w:kern w:val="0"/>
          <w:sz w:val="32"/>
          <w:szCs w:val="32"/>
        </w:rPr>
        <w:t>监督与保障</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第十三条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省教育厅将本科毕业论文抽检工作经费列入年度专项预算，确保抽检工作顺利开展。</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第十四条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省教育厅建立本科毕业论文抽检申诉机制，规范申诉处理程序，保障有关高校和学生的合法权益。</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第十五条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各高校要高度重视，加强组织领导，积极配合本科毕业论文抽检工作，准确完整地提供本科毕业论文、学位授予信息等材料。</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第十六条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各高校要建立校级本科毕业论文质量监测制度，加强对本科毕业论文工作的全过程监督，健全毕业环节质量保障体系。应将本科毕业论文检查工作经费列入学校年度工作预算，确保经费保障到位。</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第六章</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黑体" w:eastAsia="黑体" w:hAnsi="黑体" w:cs="Times New Roman" w:hint="eastAsia"/>
          <w:color w:val="333333"/>
          <w:kern w:val="0"/>
          <w:sz w:val="32"/>
          <w:szCs w:val="32"/>
        </w:rPr>
        <w:t>附则</w:t>
      </w:r>
    </w:p>
    <w:p w:rsidR="004A21FA" w:rsidRPr="004A21FA" w:rsidRDefault="004A21FA" w:rsidP="004A21FA">
      <w:pPr>
        <w:widowControl/>
        <w:shd w:val="clear" w:color="auto" w:fill="FFFFFF"/>
        <w:spacing w:line="600" w:lineRule="atLeast"/>
        <w:ind w:firstLine="300"/>
        <w:jc w:val="center"/>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18"/>
          <w:szCs w:val="18"/>
        </w:rPr>
        <w:t> </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t>第十七条</w:t>
      </w:r>
      <w:r w:rsidRPr="004A21FA">
        <w:rPr>
          <w:rFonts w:ascii="微软雅黑" w:eastAsia="微软雅黑" w:hAnsi="微软雅黑" w:cs="Times New Roman" w:hint="eastAsia"/>
          <w:color w:val="333333"/>
          <w:kern w:val="0"/>
          <w:sz w:val="32"/>
          <w:szCs w:val="32"/>
        </w:rPr>
        <w:t> </w:t>
      </w:r>
      <w:r w:rsidRPr="004A21FA">
        <w:rPr>
          <w:rFonts w:ascii="微软雅黑" w:eastAsia="微软雅黑" w:hAnsi="微软雅黑" w:cs="Times New Roman" w:hint="eastAsia"/>
          <w:color w:val="333333"/>
          <w:kern w:val="0"/>
          <w:sz w:val="32"/>
          <w:szCs w:val="32"/>
        </w:rPr>
        <w:t> </w:t>
      </w:r>
      <w:r w:rsidRPr="004A21FA">
        <w:rPr>
          <w:rFonts w:ascii="仿宋" w:eastAsia="仿宋" w:hAnsi="仿宋" w:cs="Times New Roman" w:hint="eastAsia"/>
          <w:color w:val="333333"/>
          <w:kern w:val="0"/>
          <w:sz w:val="32"/>
          <w:szCs w:val="32"/>
        </w:rPr>
        <w:t>本实施细则自印发之日起施行，有效期</w:t>
      </w:r>
      <w:r w:rsidRPr="004A21FA">
        <w:rPr>
          <w:rFonts w:ascii="微软雅黑" w:eastAsia="微软雅黑" w:hAnsi="微软雅黑" w:cs="Times New Roman" w:hint="eastAsia"/>
          <w:color w:val="333333"/>
          <w:kern w:val="0"/>
          <w:sz w:val="32"/>
          <w:szCs w:val="32"/>
        </w:rPr>
        <w:t>2</w:t>
      </w:r>
      <w:r w:rsidRPr="004A21FA">
        <w:rPr>
          <w:rFonts w:ascii="仿宋" w:eastAsia="仿宋" w:hAnsi="仿宋" w:cs="Times New Roman" w:hint="eastAsia"/>
          <w:color w:val="333333"/>
          <w:kern w:val="0"/>
          <w:sz w:val="32"/>
          <w:szCs w:val="32"/>
        </w:rPr>
        <w:t>年。</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600" w:lineRule="atLeast"/>
        <w:ind w:firstLine="640"/>
        <w:rPr>
          <w:rFonts w:ascii="Times New Roman" w:eastAsia="微软雅黑" w:hAnsi="Times New Roman" w:cs="Times New Roman"/>
          <w:color w:val="333333"/>
          <w:kern w:val="0"/>
          <w:szCs w:val="21"/>
        </w:rPr>
      </w:pPr>
      <w:r w:rsidRPr="004A21FA">
        <w:rPr>
          <w:rFonts w:ascii="仿宋" w:eastAsia="仿宋" w:hAnsi="仿宋" w:cs="Times New Roman" w:hint="eastAsia"/>
          <w:color w:val="333333"/>
          <w:kern w:val="0"/>
          <w:sz w:val="32"/>
          <w:szCs w:val="32"/>
        </w:rPr>
        <w:t>附件：湖南省本科毕业论文（设计）抽检评议要素（试行）</w:t>
      </w:r>
    </w:p>
    <w:p w:rsidR="004A21FA" w:rsidRPr="004A21FA" w:rsidRDefault="004A21FA" w:rsidP="004A21FA">
      <w:pPr>
        <w:widowControl/>
        <w:shd w:val="clear" w:color="auto" w:fill="FFFFFF"/>
        <w:jc w:val="left"/>
        <w:rPr>
          <w:rFonts w:ascii="微软雅黑" w:eastAsia="微软雅黑" w:hAnsi="微软雅黑" w:cs="宋体"/>
          <w:color w:val="333333"/>
          <w:kern w:val="0"/>
          <w:szCs w:val="21"/>
        </w:rPr>
      </w:pPr>
      <w:r w:rsidRPr="004A21FA">
        <w:rPr>
          <w:rFonts w:ascii="Times New Roman" w:eastAsia="微软雅黑" w:hAnsi="Times New Roman" w:cs="Times New Roman"/>
          <w:color w:val="333333"/>
          <w:kern w:val="0"/>
          <w:sz w:val="32"/>
          <w:szCs w:val="32"/>
        </w:rPr>
        <w:br w:type="textWrapping" w:clear="all"/>
      </w:r>
    </w:p>
    <w:p w:rsidR="004A21FA" w:rsidRPr="004A21FA" w:rsidRDefault="004A21FA" w:rsidP="004A21FA">
      <w:pPr>
        <w:widowControl/>
        <w:shd w:val="clear" w:color="auto" w:fill="FFFFFF"/>
        <w:spacing w:line="600" w:lineRule="atLeast"/>
        <w:ind w:firstLine="300"/>
        <w:rPr>
          <w:rFonts w:ascii="Times New Roman" w:eastAsia="微软雅黑" w:hAnsi="Times New Roman" w:cs="Times New Roman"/>
          <w:color w:val="333333"/>
          <w:kern w:val="0"/>
          <w:szCs w:val="21"/>
        </w:rPr>
      </w:pPr>
      <w:r w:rsidRPr="004A21FA">
        <w:rPr>
          <w:rFonts w:ascii="黑体" w:eastAsia="黑体" w:hAnsi="黑体" w:cs="Times New Roman" w:hint="eastAsia"/>
          <w:color w:val="333333"/>
          <w:kern w:val="0"/>
          <w:sz w:val="32"/>
          <w:szCs w:val="32"/>
        </w:rPr>
        <w:lastRenderedPageBreak/>
        <w:t>附件</w:t>
      </w:r>
    </w:p>
    <w:p w:rsidR="004A21FA" w:rsidRPr="004A21FA" w:rsidRDefault="004A21FA" w:rsidP="004A21FA">
      <w:pPr>
        <w:widowControl/>
        <w:shd w:val="clear" w:color="auto" w:fill="FFFFFF"/>
        <w:spacing w:line="450" w:lineRule="atLeast"/>
        <w:ind w:firstLine="300"/>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2"/>
          <w:szCs w:val="32"/>
        </w:rPr>
        <w:t> </w:t>
      </w:r>
    </w:p>
    <w:p w:rsidR="004A21FA" w:rsidRPr="004A21FA" w:rsidRDefault="004A21FA" w:rsidP="004A21FA">
      <w:pPr>
        <w:widowControl/>
        <w:shd w:val="clear" w:color="auto" w:fill="FFFFFF"/>
        <w:spacing w:line="450" w:lineRule="atLeast"/>
        <w:ind w:firstLine="300"/>
        <w:jc w:val="center"/>
        <w:rPr>
          <w:rFonts w:ascii="Times New Roman" w:eastAsia="微软雅黑" w:hAnsi="Times New Roman" w:cs="Times New Roman"/>
          <w:color w:val="333333"/>
          <w:kern w:val="0"/>
          <w:szCs w:val="21"/>
        </w:rPr>
      </w:pPr>
      <w:r w:rsidRPr="004A21FA">
        <w:rPr>
          <w:rFonts w:ascii="方正小标宋简体" w:eastAsia="方正小标宋简体" w:hAnsi="Times New Roman" w:cs="Times New Roman" w:hint="eastAsia"/>
          <w:color w:val="333333"/>
          <w:kern w:val="0"/>
          <w:sz w:val="44"/>
          <w:szCs w:val="44"/>
        </w:rPr>
        <w:t>湖南省本科毕业论文（设计）</w:t>
      </w:r>
    </w:p>
    <w:p w:rsidR="004A21FA" w:rsidRPr="004A21FA" w:rsidRDefault="004A21FA" w:rsidP="004A21FA">
      <w:pPr>
        <w:widowControl/>
        <w:shd w:val="clear" w:color="auto" w:fill="FFFFFF"/>
        <w:spacing w:line="450" w:lineRule="atLeast"/>
        <w:ind w:firstLine="300"/>
        <w:jc w:val="center"/>
        <w:rPr>
          <w:rFonts w:ascii="Times New Roman" w:eastAsia="微软雅黑" w:hAnsi="Times New Roman" w:cs="Times New Roman"/>
          <w:color w:val="333333"/>
          <w:kern w:val="0"/>
          <w:szCs w:val="21"/>
        </w:rPr>
      </w:pPr>
      <w:r w:rsidRPr="004A21FA">
        <w:rPr>
          <w:rFonts w:ascii="方正小标宋简体" w:eastAsia="方正小标宋简体" w:hAnsi="Times New Roman" w:cs="Times New Roman" w:hint="eastAsia"/>
          <w:color w:val="333333"/>
          <w:kern w:val="0"/>
          <w:sz w:val="44"/>
          <w:szCs w:val="44"/>
        </w:rPr>
        <w:t>抽检评议要素（试行）</w:t>
      </w:r>
    </w:p>
    <w:p w:rsidR="004A21FA" w:rsidRPr="004A21FA" w:rsidRDefault="004A21FA" w:rsidP="004A21FA">
      <w:pPr>
        <w:widowControl/>
        <w:shd w:val="clear" w:color="auto" w:fill="FFFFFF"/>
        <w:spacing w:line="450" w:lineRule="atLeast"/>
        <w:ind w:firstLine="300"/>
        <w:jc w:val="center"/>
        <w:rPr>
          <w:rFonts w:ascii="Times New Roman" w:eastAsia="微软雅黑" w:hAnsi="Times New Roman" w:cs="Times New Roman"/>
          <w:color w:val="333333"/>
          <w:kern w:val="0"/>
          <w:szCs w:val="21"/>
        </w:rPr>
      </w:pPr>
      <w:r w:rsidRPr="004A21FA">
        <w:rPr>
          <w:rFonts w:ascii="微软雅黑" w:eastAsia="微软雅黑" w:hAnsi="微软雅黑" w:cs="Times New Roman" w:hint="eastAsia"/>
          <w:color w:val="333333"/>
          <w:kern w:val="0"/>
          <w:sz w:val="36"/>
          <w:szCs w:val="36"/>
        </w:rPr>
        <w:t> </w:t>
      </w:r>
    </w:p>
    <w:tbl>
      <w:tblPr>
        <w:tblW w:w="8824" w:type="dxa"/>
        <w:jc w:val="center"/>
        <w:tblCellMar>
          <w:left w:w="0" w:type="dxa"/>
          <w:right w:w="0" w:type="dxa"/>
        </w:tblCellMar>
        <w:tblLook w:val="04A0" w:firstRow="1" w:lastRow="0" w:firstColumn="1" w:lastColumn="0" w:noHBand="0" w:noVBand="1"/>
      </w:tblPr>
      <w:tblGrid>
        <w:gridCol w:w="756"/>
        <w:gridCol w:w="2222"/>
        <w:gridCol w:w="5846"/>
      </w:tblGrid>
      <w:tr w:rsidR="004A21FA" w:rsidRPr="004A21FA" w:rsidTr="004A21FA">
        <w:trPr>
          <w:trHeight w:val="729"/>
          <w:tblHeader/>
          <w:jc w:val="center"/>
        </w:trPr>
        <w:tc>
          <w:tcPr>
            <w:tcW w:w="7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一级</w:t>
            </w:r>
          </w:p>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指标</w:t>
            </w:r>
          </w:p>
        </w:tc>
        <w:tc>
          <w:tcPr>
            <w:tcW w:w="222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二级指标</w:t>
            </w:r>
          </w:p>
        </w:tc>
        <w:tc>
          <w:tcPr>
            <w:tcW w:w="585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评</w:t>
            </w:r>
            <w:r w:rsidRPr="004A21FA">
              <w:rPr>
                <w:rFonts w:ascii="微软雅黑" w:eastAsia="微软雅黑" w:hAnsi="微软雅黑" w:cs="Times New Roman" w:hint="eastAsia"/>
                <w:color w:val="333333"/>
                <w:kern w:val="0"/>
                <w:sz w:val="24"/>
                <w:szCs w:val="24"/>
              </w:rPr>
              <w:t> </w:t>
            </w:r>
            <w:r w:rsidRPr="004A21FA">
              <w:rPr>
                <w:rFonts w:ascii="微软雅黑" w:eastAsia="微软雅黑" w:hAnsi="微软雅黑" w:cs="Times New Roman" w:hint="eastAsia"/>
                <w:color w:val="333333"/>
                <w:kern w:val="0"/>
                <w:sz w:val="24"/>
                <w:szCs w:val="24"/>
              </w:rPr>
              <w:t> </w:t>
            </w:r>
            <w:r w:rsidRPr="004A21FA">
              <w:rPr>
                <w:rFonts w:ascii="宋体" w:eastAsia="宋体" w:hAnsi="宋体" w:cs="Times New Roman" w:hint="eastAsia"/>
                <w:color w:val="333333"/>
                <w:kern w:val="0"/>
                <w:sz w:val="24"/>
                <w:szCs w:val="24"/>
              </w:rPr>
              <w:t>议</w:t>
            </w:r>
            <w:r w:rsidRPr="004A21FA">
              <w:rPr>
                <w:rFonts w:ascii="微软雅黑" w:eastAsia="微软雅黑" w:hAnsi="微软雅黑" w:cs="Times New Roman" w:hint="eastAsia"/>
                <w:color w:val="333333"/>
                <w:kern w:val="0"/>
                <w:sz w:val="24"/>
                <w:szCs w:val="24"/>
              </w:rPr>
              <w:t> </w:t>
            </w:r>
            <w:r w:rsidRPr="004A21FA">
              <w:rPr>
                <w:rFonts w:ascii="微软雅黑" w:eastAsia="微软雅黑" w:hAnsi="微软雅黑" w:cs="Times New Roman" w:hint="eastAsia"/>
                <w:color w:val="333333"/>
                <w:kern w:val="0"/>
                <w:sz w:val="24"/>
                <w:szCs w:val="24"/>
              </w:rPr>
              <w:t> </w:t>
            </w:r>
            <w:r w:rsidRPr="004A21FA">
              <w:rPr>
                <w:rFonts w:ascii="宋体" w:eastAsia="宋体" w:hAnsi="宋体" w:cs="Times New Roman" w:hint="eastAsia"/>
                <w:color w:val="333333"/>
                <w:kern w:val="0"/>
                <w:sz w:val="24"/>
                <w:szCs w:val="24"/>
              </w:rPr>
              <w:t>要</w:t>
            </w:r>
            <w:r w:rsidRPr="004A21FA">
              <w:rPr>
                <w:rFonts w:ascii="微软雅黑" w:eastAsia="微软雅黑" w:hAnsi="微软雅黑" w:cs="Times New Roman" w:hint="eastAsia"/>
                <w:color w:val="333333"/>
                <w:kern w:val="0"/>
                <w:sz w:val="24"/>
                <w:szCs w:val="24"/>
              </w:rPr>
              <w:t> </w:t>
            </w:r>
            <w:r w:rsidRPr="004A21FA">
              <w:rPr>
                <w:rFonts w:ascii="微软雅黑" w:eastAsia="微软雅黑" w:hAnsi="微软雅黑" w:cs="Times New Roman" w:hint="eastAsia"/>
                <w:color w:val="333333"/>
                <w:kern w:val="0"/>
                <w:sz w:val="24"/>
                <w:szCs w:val="24"/>
              </w:rPr>
              <w:t> </w:t>
            </w:r>
            <w:r w:rsidRPr="004A21FA">
              <w:rPr>
                <w:rFonts w:ascii="宋体" w:eastAsia="宋体" w:hAnsi="宋体" w:cs="Times New Roman" w:hint="eastAsia"/>
                <w:color w:val="333333"/>
                <w:kern w:val="0"/>
                <w:sz w:val="24"/>
                <w:szCs w:val="24"/>
              </w:rPr>
              <w:t>素</w:t>
            </w:r>
          </w:p>
        </w:tc>
      </w:tr>
      <w:tr w:rsidR="004A21FA" w:rsidRPr="004A21FA" w:rsidTr="004A21FA">
        <w:trPr>
          <w:trHeight w:val="1036"/>
          <w:jc w:val="center"/>
        </w:trPr>
        <w:tc>
          <w:tcPr>
            <w:tcW w:w="73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选题意义</w:t>
            </w: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与本专业培养目标和毕业要求的契合程度</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选题属于本学科专业研究方向，符合本专业培养目标要求，与本专业毕业要求紧密相关。</w:t>
            </w:r>
          </w:p>
        </w:tc>
      </w:tr>
      <w:tr w:rsidR="004A21FA" w:rsidRPr="004A21FA" w:rsidTr="004A21FA">
        <w:trPr>
          <w:trHeight w:val="1112"/>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理论意义或实践应用价值</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选题能够对本专业的某一问题进行理论分析，并有一定拓展和深化。选题关注实际问题，具有一定的应用参考价值。</w:t>
            </w:r>
          </w:p>
        </w:tc>
      </w:tr>
      <w:tr w:rsidR="004A21FA" w:rsidRPr="004A21FA" w:rsidTr="004A21FA">
        <w:trPr>
          <w:trHeight w:val="1085"/>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创新意识和难易程度</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选题体现作者的独立思考或学科研究特征，有一定特色或新意；选题难度适度，能达到本专业培养方案中对知识、能力、素质的要求。</w:t>
            </w:r>
          </w:p>
        </w:tc>
      </w:tr>
      <w:tr w:rsidR="004A21FA" w:rsidRPr="004A21FA" w:rsidTr="004A21FA">
        <w:trPr>
          <w:trHeight w:val="1072"/>
          <w:jc w:val="center"/>
        </w:trPr>
        <w:tc>
          <w:tcPr>
            <w:tcW w:w="73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逻辑构建</w:t>
            </w: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结构体例</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论文核心模块完备，各篇章结构完整合理，有逻辑性，层次分明，详略得当，重点突出。论文体例与选题相匹配。</w:t>
            </w:r>
          </w:p>
        </w:tc>
      </w:tr>
      <w:tr w:rsidR="004A21FA" w:rsidRPr="004A21FA" w:rsidTr="004A21FA">
        <w:trPr>
          <w:trHeight w:val="773"/>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内容组织</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对论文的主题及相关素材有系统的分析，能形成合适的方案。研究路径合理、方案可行、论证充分、结论可信。</w:t>
            </w:r>
          </w:p>
        </w:tc>
      </w:tr>
      <w:tr w:rsidR="004A21FA" w:rsidRPr="004A21FA" w:rsidTr="004A21FA">
        <w:trPr>
          <w:trHeight w:val="743"/>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文字表达</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论点表述明确，文字表达与文体协调，概念准确，理论运用恰当，论述语言严谨，条理清晰。</w:t>
            </w:r>
          </w:p>
        </w:tc>
      </w:tr>
      <w:tr w:rsidR="004A21FA" w:rsidRPr="004A21FA" w:rsidTr="004A21FA">
        <w:trPr>
          <w:trHeight w:val="1056"/>
          <w:jc w:val="center"/>
        </w:trPr>
        <w:tc>
          <w:tcPr>
            <w:tcW w:w="73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lastRenderedPageBreak/>
              <w:t>专业能力</w:t>
            </w: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文献检索及梳理能力</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基本掌握文献检索方法，具有一定的查阅、整理、分析中外文献资料的能力。文献资料比较充分，能按照一定逻辑梳理阐述文献。</w:t>
            </w:r>
          </w:p>
        </w:tc>
      </w:tr>
      <w:tr w:rsidR="004A21FA" w:rsidRPr="004A21FA" w:rsidTr="004A21FA">
        <w:trPr>
          <w:trHeight w:val="1058"/>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对本专业及相关</w:t>
            </w:r>
            <w:r w:rsidRPr="004A21FA">
              <w:rPr>
                <w:rFonts w:ascii="微软雅黑" w:eastAsia="微软雅黑" w:hAnsi="微软雅黑" w:cs="Times New Roman" w:hint="eastAsia"/>
                <w:color w:val="000000"/>
                <w:kern w:val="0"/>
                <w:sz w:val="24"/>
                <w:szCs w:val="24"/>
              </w:rPr>
              <w:t>领域研究现状的了解与评析</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基本了解本领域学术进展及最新研究动态。对现有研究理论与方法能够进行一定的评价，并从中发现研究的不足。能基于这些分析，提出解决方案。</w:t>
            </w:r>
          </w:p>
        </w:tc>
      </w:tr>
      <w:tr w:rsidR="004A21FA" w:rsidRPr="004A21FA" w:rsidTr="004A21FA">
        <w:trPr>
          <w:trHeight w:val="889"/>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对基础理论和专门知识的掌握与运用</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专业知识扎实，核心概念明确，有一定的理论基础，有问题意识，体现出一定的思辨能力和初步的创新能力。达到本专业培养目标与毕业要求。</w:t>
            </w:r>
          </w:p>
        </w:tc>
      </w:tr>
      <w:tr w:rsidR="004A21FA" w:rsidRPr="004A21FA" w:rsidTr="004A21FA">
        <w:trPr>
          <w:trHeight w:val="1083"/>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分析和解决问题的能力</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能够综合运用本专业知识，采取恰当的研究方法或路径进行理论研究。善于发现问题、分析问题，具备解决实际问题的能力和水平。</w:t>
            </w:r>
          </w:p>
        </w:tc>
      </w:tr>
      <w:tr w:rsidR="004A21FA" w:rsidRPr="004A21FA" w:rsidTr="004A21FA">
        <w:trPr>
          <w:trHeight w:val="90"/>
          <w:jc w:val="center"/>
        </w:trPr>
        <w:tc>
          <w:tcPr>
            <w:tcW w:w="738"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center"/>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学术规范</w:t>
            </w: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价值取向</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坚持正确方向，体现出追求真理、努力创新的使命担当意识。不损害选题研究相关者的利益或公共利益。</w:t>
            </w:r>
          </w:p>
        </w:tc>
      </w:tr>
      <w:tr w:rsidR="004A21FA" w:rsidRPr="004A21FA" w:rsidTr="004A21FA">
        <w:trPr>
          <w:trHeight w:val="786"/>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学术诚信</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严格遵守科研诚信规则，公正客观，承认和尊重他人科研成果；写作过程和结果无违背学术规范现象。</w:t>
            </w:r>
          </w:p>
        </w:tc>
      </w:tr>
      <w:tr w:rsidR="004A21FA" w:rsidRPr="004A21FA" w:rsidTr="004A21FA">
        <w:trPr>
          <w:trHeight w:val="1070"/>
          <w:jc w:val="center"/>
        </w:trPr>
        <w:tc>
          <w:tcPr>
            <w:tcW w:w="0" w:type="auto"/>
            <w:vMerge/>
            <w:tcBorders>
              <w:top w:val="nil"/>
              <w:left w:val="single" w:sz="8" w:space="0" w:color="000000"/>
              <w:bottom w:val="single" w:sz="8" w:space="0" w:color="000000"/>
              <w:right w:val="single" w:sz="8" w:space="0" w:color="000000"/>
            </w:tcBorders>
            <w:vAlign w:val="center"/>
            <w:hideMark/>
          </w:tcPr>
          <w:p w:rsidR="004A21FA" w:rsidRPr="004A21FA" w:rsidRDefault="004A21FA" w:rsidP="004A21FA">
            <w:pPr>
              <w:widowControl/>
              <w:jc w:val="left"/>
              <w:rPr>
                <w:rFonts w:ascii="Times New Roman" w:eastAsia="微软雅黑" w:hAnsi="Times New Roman" w:cs="Times New Roman"/>
                <w:color w:val="333333"/>
                <w:kern w:val="0"/>
                <w:szCs w:val="21"/>
              </w:rPr>
            </w:pPr>
          </w:p>
        </w:tc>
        <w:tc>
          <w:tcPr>
            <w:tcW w:w="222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写作规范</w:t>
            </w:r>
          </w:p>
        </w:tc>
        <w:tc>
          <w:tcPr>
            <w:tcW w:w="585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4A21FA" w:rsidRPr="004A21FA" w:rsidRDefault="004A21FA" w:rsidP="004A21FA">
            <w:pPr>
              <w:widowControl/>
              <w:spacing w:line="450" w:lineRule="atLeast"/>
              <w:ind w:firstLine="300"/>
              <w:jc w:val="left"/>
              <w:textAlignment w:val="center"/>
              <w:rPr>
                <w:rFonts w:ascii="Times New Roman" w:eastAsia="微软雅黑" w:hAnsi="Times New Roman" w:cs="Times New Roman"/>
                <w:color w:val="333333"/>
                <w:kern w:val="0"/>
                <w:szCs w:val="21"/>
              </w:rPr>
            </w:pPr>
            <w:r w:rsidRPr="004A21FA">
              <w:rPr>
                <w:rFonts w:ascii="宋体" w:eastAsia="宋体" w:hAnsi="宋体" w:cs="Times New Roman" w:hint="eastAsia"/>
                <w:color w:val="333333"/>
                <w:kern w:val="0"/>
                <w:sz w:val="24"/>
                <w:szCs w:val="24"/>
              </w:rPr>
              <w:t>论文格式符合要求，中外文用词准确、语法规范、语言通顺。论文写作过程合乎规范，相关过程材料完整。论文字数符合相关规定的要求。</w:t>
            </w:r>
          </w:p>
        </w:tc>
      </w:tr>
    </w:tbl>
    <w:p w:rsidR="004A21FA" w:rsidRPr="004A21FA" w:rsidRDefault="004A21FA" w:rsidP="004A21FA">
      <w:pPr>
        <w:widowControl/>
        <w:shd w:val="clear" w:color="auto" w:fill="FFFFFF"/>
        <w:spacing w:line="400" w:lineRule="atLeast"/>
        <w:ind w:firstLine="300"/>
        <w:rPr>
          <w:rFonts w:ascii="Times New Roman" w:eastAsia="微软雅黑" w:hAnsi="Times New Roman" w:cs="Times New Roman"/>
          <w:color w:val="000000"/>
          <w:kern w:val="0"/>
          <w:sz w:val="32"/>
          <w:szCs w:val="32"/>
        </w:rPr>
      </w:pPr>
      <w:r w:rsidRPr="004A21FA">
        <w:rPr>
          <w:rFonts w:ascii="微软雅黑" w:eastAsia="微软雅黑" w:hAnsi="微软雅黑" w:cs="Times New Roman" w:hint="eastAsia"/>
          <w:color w:val="000000"/>
          <w:kern w:val="0"/>
          <w:sz w:val="32"/>
          <w:szCs w:val="32"/>
        </w:rPr>
        <w:t> </w:t>
      </w:r>
    </w:p>
    <w:p w:rsidR="004A21FA" w:rsidRPr="004A21FA" w:rsidRDefault="004A21FA" w:rsidP="004A21FA">
      <w:pPr>
        <w:widowControl/>
        <w:shd w:val="clear" w:color="auto" w:fill="FFFFFF"/>
        <w:spacing w:line="450" w:lineRule="atLeast"/>
        <w:ind w:firstLine="300"/>
        <w:jc w:val="center"/>
        <w:rPr>
          <w:rFonts w:ascii="Times New Roman" w:eastAsia="微软雅黑" w:hAnsi="Times New Roman" w:cs="Times New Roman"/>
          <w:color w:val="333333"/>
          <w:kern w:val="0"/>
          <w:szCs w:val="21"/>
        </w:rPr>
      </w:pPr>
      <w:bookmarkStart w:id="0" w:name="_GoBack"/>
      <w:r w:rsidRPr="004A21FA">
        <w:rPr>
          <w:rFonts w:ascii="微软雅黑" w:eastAsia="微软雅黑" w:hAnsi="微软雅黑" w:cs="Times New Roman"/>
          <w:noProof/>
          <w:color w:val="000000"/>
          <w:kern w:val="0"/>
          <w:sz w:val="32"/>
          <w:szCs w:val="32"/>
        </w:rPr>
        <w:drawing>
          <wp:inline distT="0" distB="0" distL="0" distR="0" wp14:anchorId="40576A38" wp14:editId="742DCD13">
            <wp:extent cx="6021705" cy="612775"/>
            <wp:effectExtent l="0" t="0" r="0" b="0"/>
            <wp:docPr id="1" name="图片 1" descr="http://jyt.hunan.gov.cn/jyt/sjyt/xxgk/zcfg/gfxwj/202302/29237199/images/53a949b5c41443719b79d127082a81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hunan.gov.cn/jyt/sjyt/xxgk/zcfg/gfxwj/202302/29237199/images/53a949b5c41443719b79d127082a81e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21705" cy="612775"/>
                    </a:xfrm>
                    <a:prstGeom prst="rect">
                      <a:avLst/>
                    </a:prstGeom>
                    <a:noFill/>
                    <a:ln>
                      <a:noFill/>
                    </a:ln>
                  </pic:spPr>
                </pic:pic>
              </a:graphicData>
            </a:graphic>
          </wp:inline>
        </w:drawing>
      </w:r>
      <w:bookmarkEnd w:id="0"/>
    </w:p>
    <w:sectPr w:rsidR="004A21FA" w:rsidRPr="004A21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131A1"/>
    <w:multiLevelType w:val="multilevel"/>
    <w:tmpl w:val="62061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1FA"/>
    <w:rsid w:val="0008798B"/>
    <w:rsid w:val="004A21FA"/>
    <w:rsid w:val="0093529B"/>
    <w:rsid w:val="00B45C0E"/>
    <w:rsid w:val="00C62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E4876"/>
  <w15:chartTrackingRefBased/>
  <w15:docId w15:val="{C1E4C431-1320-4170-A2DA-ADB9E150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167108">
      <w:bodyDiv w:val="1"/>
      <w:marLeft w:val="0"/>
      <w:marRight w:val="0"/>
      <w:marTop w:val="0"/>
      <w:marBottom w:val="0"/>
      <w:divBdr>
        <w:top w:val="none" w:sz="0" w:space="0" w:color="auto"/>
        <w:left w:val="none" w:sz="0" w:space="0" w:color="auto"/>
        <w:bottom w:val="none" w:sz="0" w:space="0" w:color="auto"/>
        <w:right w:val="none" w:sz="0" w:space="0" w:color="auto"/>
      </w:divBdr>
      <w:divsChild>
        <w:div w:id="980304383">
          <w:marLeft w:val="0"/>
          <w:marRight w:val="0"/>
          <w:marTop w:val="0"/>
          <w:marBottom w:val="0"/>
          <w:divBdr>
            <w:top w:val="single" w:sz="6" w:space="0" w:color="CCCCCC"/>
            <w:left w:val="single" w:sz="6" w:space="0" w:color="CCCCCC"/>
            <w:bottom w:val="single" w:sz="6" w:space="0" w:color="CCCCCC"/>
            <w:right w:val="single" w:sz="6" w:space="0" w:color="CCCCCC"/>
          </w:divBdr>
        </w:div>
        <w:div w:id="1974869046">
          <w:marLeft w:val="0"/>
          <w:marRight w:val="0"/>
          <w:marTop w:val="6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张芬</dc:creator>
  <cp:keywords/>
  <dc:description/>
  <cp:lastModifiedBy>张芬</cp:lastModifiedBy>
  <cp:revision>3</cp:revision>
  <dcterms:created xsi:type="dcterms:W3CDTF">2024-02-18T02:05:00Z</dcterms:created>
  <dcterms:modified xsi:type="dcterms:W3CDTF">2024-02-23T01:30:00Z</dcterms:modified>
</cp:coreProperties>
</file>