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jc w:val="center"/>
      </w:pPr>
      <w:bookmarkStart w:id="0" w:name="_Toc21346"/>
      <w:bookmarkStart w:id="1" w:name="_Toc69912994"/>
      <w:r>
        <w:rPr>
          <w:rFonts w:hint="eastAsia"/>
        </w:rPr>
        <w:t>格子达论文检测系统操作手册</w:t>
      </w:r>
      <w:bookmarkEnd w:id="0"/>
      <w:bookmarkEnd w:id="1"/>
    </w:p>
    <w:p>
      <w:pPr>
        <w:jc w:val="center"/>
        <w:rPr>
          <w:b/>
          <w:bCs/>
          <w:sz w:val="36"/>
          <w:szCs w:val="40"/>
        </w:rPr>
      </w:pPr>
      <w:r>
        <w:rPr>
          <w:rFonts w:hint="eastAsia"/>
          <w:b/>
          <w:bCs/>
          <w:sz w:val="36"/>
          <w:szCs w:val="40"/>
        </w:rPr>
        <w:t>（学校管理员版）</w:t>
      </w:r>
    </w:p>
    <w:p>
      <w:pPr>
        <w:jc w:val="center"/>
        <w:rPr>
          <w:b/>
          <w:bCs/>
          <w:sz w:val="36"/>
          <w:szCs w:val="40"/>
        </w:rPr>
      </w:pPr>
    </w:p>
    <w:p>
      <w:pPr>
        <w:rPr>
          <w:b/>
          <w:bCs/>
          <w:sz w:val="36"/>
          <w:szCs w:val="40"/>
        </w:rPr>
      </w:pPr>
    </w:p>
    <w:sdt>
      <w:sdtPr>
        <w:rPr>
          <w:rFonts w:hint="eastAsia" w:ascii="宋体" w:hAnsi="宋体" w:eastAsia="宋体" w:cs="宋体"/>
          <w:color w:val="000000" w:themeColor="text1"/>
          <w:sz w:val="32"/>
          <w:szCs w:val="32"/>
          <w:lang w:val="zh-CN"/>
          <w14:textFill>
            <w14:solidFill>
              <w14:schemeClr w14:val="tx1"/>
            </w14:solidFill>
          </w14:textFill>
        </w:rPr>
        <w:id w:val="2114237208"/>
        <w:docPartObj>
          <w:docPartGallery w:val="Table of Contents"/>
          <w:docPartUnique/>
        </w:docPartObj>
      </w:sdtPr>
      <w:sdtEndPr>
        <w:rPr>
          <w:rFonts w:hint="eastAsia" w:asciiTheme="minorHAnsi" w:hAnsiTheme="minorHAnsi" w:eastAsiaTheme="minorEastAsia" w:cstheme="minorBidi"/>
          <w:b/>
          <w:bCs/>
          <w:color w:val="auto"/>
          <w:sz w:val="21"/>
          <w:szCs w:val="22"/>
          <w:lang w:val="zh-CN"/>
        </w:rPr>
      </w:sdtEndPr>
      <w:sdtContent>
        <w:p>
          <w:pPr>
            <w:jc w:val="center"/>
          </w:pPr>
          <w:r>
            <w:rPr>
              <w:rFonts w:hint="eastAsia" w:ascii="宋体" w:hAnsi="宋体" w:eastAsia="宋体" w:cs="宋体"/>
              <w:b/>
              <w:bCs/>
              <w:color w:val="000000" w:themeColor="text1"/>
              <w:sz w:val="36"/>
              <w:szCs w:val="36"/>
              <w:lang w:val="zh-CN"/>
              <w14:textFill>
                <w14:solidFill>
                  <w14:schemeClr w14:val="tx1"/>
                </w14:solidFill>
              </w14:textFill>
            </w:rPr>
            <w:t>目</w:t>
          </w:r>
          <w:r>
            <w:rPr>
              <w:rFonts w:hint="eastAsia" w:ascii="宋体" w:hAnsi="宋体" w:eastAsia="宋体" w:cs="宋体"/>
              <w:b/>
              <w:bCs/>
              <w:color w:val="000000" w:themeColor="text1"/>
              <w:sz w:val="36"/>
              <w:szCs w:val="36"/>
              <w14:textFill>
                <w14:solidFill>
                  <w14:schemeClr w14:val="tx1"/>
                </w14:solidFill>
              </w14:textFill>
            </w:rPr>
            <w:t xml:space="preserve">  </w:t>
          </w:r>
          <w:r>
            <w:rPr>
              <w:rFonts w:hint="eastAsia" w:ascii="宋体" w:hAnsi="宋体" w:eastAsia="宋体" w:cs="宋体"/>
              <w:b/>
              <w:bCs/>
              <w:color w:val="000000" w:themeColor="text1"/>
              <w:sz w:val="36"/>
              <w:szCs w:val="36"/>
              <w:lang w:val="zh-CN"/>
              <w14:textFill>
                <w14:solidFill>
                  <w14:schemeClr w14:val="tx1"/>
                </w14:solidFill>
              </w14:textFill>
            </w:rPr>
            <w:t>录</w:t>
          </w:r>
          <w:r>
            <w:rPr>
              <w:rFonts w:hint="eastAsia" w:ascii="宋体" w:hAnsi="宋体" w:eastAsia="宋体" w:cs="宋体"/>
              <w:b/>
              <w:bCs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b/>
              <w:bCs/>
              <w:sz w:val="24"/>
              <w:szCs w:val="24"/>
            </w:rPr>
            <w:instrText xml:space="preserve"> TOC \o "1-3" \h \z \u </w:instrText>
          </w:r>
          <w:r>
            <w:rPr>
              <w:rFonts w:hint="eastAsia" w:ascii="宋体" w:hAnsi="宋体" w:eastAsia="宋体" w:cs="宋体"/>
              <w:b/>
              <w:bCs/>
              <w:sz w:val="24"/>
              <w:szCs w:val="24"/>
            </w:rPr>
            <w:fldChar w:fldCharType="separate"/>
          </w:r>
        </w:p>
        <w:p>
          <w:pPr>
            <w:pStyle w:val="11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"_Toc69912994" </w:instrText>
          </w:r>
          <w:r>
            <w:fldChar w:fldCharType="separate"/>
          </w:r>
          <w:r>
            <w:rPr>
              <w:rStyle w:val="17"/>
            </w:rPr>
            <w:t>格子达论文检测系统操作手册</w:t>
          </w:r>
          <w:r>
            <w:tab/>
          </w:r>
          <w:r>
            <w:fldChar w:fldCharType="begin"/>
          </w:r>
          <w:r>
            <w:instrText xml:space="preserve"> PAGEREF _Toc69912994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>
          <w:pPr>
            <w:pStyle w:val="12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"_Toc69912995" </w:instrText>
          </w:r>
          <w:r>
            <w:fldChar w:fldCharType="separate"/>
          </w:r>
          <w:r>
            <w:rPr>
              <w:rStyle w:val="17"/>
            </w:rPr>
            <w:t>一、登录系统</w:t>
          </w:r>
          <w:r>
            <w:tab/>
          </w:r>
          <w:r>
            <w:fldChar w:fldCharType="begin"/>
          </w:r>
          <w:r>
            <w:instrText xml:space="preserve"> PAGEREF _Toc69912995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>
          <w:pPr>
            <w:pStyle w:val="12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"_Toc69912996" </w:instrText>
          </w:r>
          <w:r>
            <w:fldChar w:fldCharType="separate"/>
          </w:r>
          <w:r>
            <w:rPr>
              <w:rStyle w:val="17"/>
            </w:rPr>
            <w:t>二、论文检测</w:t>
          </w:r>
          <w:r>
            <w:tab/>
          </w:r>
          <w:r>
            <w:fldChar w:fldCharType="begin"/>
          </w:r>
          <w:r>
            <w:instrText xml:space="preserve"> PAGEREF _Toc69912996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296"/>
            </w:tabs>
            <w:ind w:left="0" w:leftChars="0" w:firstLine="420" w:firstLineChars="200"/>
          </w:pPr>
          <w:r>
            <w:fldChar w:fldCharType="begin"/>
          </w:r>
          <w:r>
            <w:instrText xml:space="preserve"> HYPERLINK \l "_Toc69912997" </w:instrText>
          </w:r>
          <w:r>
            <w:fldChar w:fldCharType="separate"/>
          </w:r>
          <w:r>
            <w:rPr>
              <w:rStyle w:val="17"/>
              <w:rFonts w:asciiTheme="majorHAnsi" w:hAnsiTheme="majorHAnsi" w:eastAsiaTheme="majorEastAsia" w:cstheme="majorBidi"/>
            </w:rPr>
            <w:t>三 、查看检测报告</w:t>
          </w:r>
          <w:r>
            <w:tab/>
          </w:r>
          <w:r>
            <w:fldChar w:fldCharType="begin"/>
          </w:r>
          <w:r>
            <w:instrText xml:space="preserve"> PAGEREF _Toc69912997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296"/>
            </w:tabs>
            <w:ind w:left="0" w:leftChars="0" w:firstLine="420" w:firstLineChars="200"/>
          </w:pPr>
          <w:r>
            <w:fldChar w:fldCharType="begin"/>
          </w:r>
          <w:r>
            <w:instrText xml:space="preserve"> HYPERLINK \l "_Toc69912998" </w:instrText>
          </w:r>
          <w:r>
            <w:fldChar w:fldCharType="separate"/>
          </w:r>
          <w:r>
            <w:rPr>
              <w:rStyle w:val="17"/>
              <w:rFonts w:asciiTheme="majorHAnsi" w:hAnsiTheme="majorHAnsi" w:eastAsiaTheme="majorEastAsia" w:cstheme="majorBidi"/>
            </w:rPr>
            <w:t>四 、答辩后全检操作步骤</w:t>
          </w:r>
          <w:r>
            <w:tab/>
          </w:r>
          <w:r>
            <w:fldChar w:fldCharType="begin"/>
          </w:r>
          <w:r>
            <w:instrText xml:space="preserve"> PAGEREF _Toc69912998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296"/>
            </w:tabs>
            <w:ind w:left="0" w:leftChars="0" w:firstLine="420" w:firstLineChars="200"/>
          </w:pPr>
          <w:r>
            <w:fldChar w:fldCharType="begin"/>
          </w:r>
          <w:r>
            <w:instrText xml:space="preserve"> HYPERLINK \l "_Toc69912999" </w:instrText>
          </w:r>
          <w:r>
            <w:fldChar w:fldCharType="separate"/>
          </w:r>
          <w:r>
            <w:rPr>
              <w:rStyle w:val="17"/>
              <w:rFonts w:asciiTheme="majorHAnsi" w:hAnsiTheme="majorHAnsi" w:eastAsiaTheme="majorEastAsia" w:cstheme="majorBidi"/>
            </w:rPr>
            <w:t>五、咨询服务</w:t>
          </w:r>
          <w:r>
            <w:tab/>
          </w:r>
          <w:r>
            <w:fldChar w:fldCharType="begin"/>
          </w:r>
          <w:r>
            <w:instrText xml:space="preserve"> PAGEREF _Toc69912999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>
          <w:pPr>
            <w:jc w:val="center"/>
            <w:rPr>
              <w:b/>
              <w:bCs/>
              <w:lang w:val="zh-CN"/>
            </w:rPr>
          </w:pPr>
          <w:r>
            <w:rPr>
              <w:rFonts w:hint="eastAsia" w:ascii="宋体" w:hAnsi="宋体" w:eastAsia="宋体" w:cs="宋体"/>
              <w:b/>
              <w:bCs/>
              <w:sz w:val="24"/>
              <w:szCs w:val="24"/>
              <w:lang w:val="zh-CN"/>
            </w:rPr>
            <w:fldChar w:fldCharType="end"/>
          </w:r>
        </w:p>
      </w:sdtContent>
    </w:sdt>
    <w:p>
      <w:pPr>
        <w:jc w:val="center"/>
        <w:rPr>
          <w:b/>
          <w:bCs/>
          <w:lang w:val="zh-CN"/>
        </w:rPr>
      </w:pPr>
    </w:p>
    <w:p>
      <w:pPr>
        <w:jc w:val="center"/>
        <w:rPr>
          <w:b/>
          <w:bCs/>
          <w:lang w:val="zh-CN"/>
        </w:rPr>
      </w:pPr>
    </w:p>
    <w:p>
      <w:pPr>
        <w:jc w:val="center"/>
        <w:rPr>
          <w:b/>
          <w:bCs/>
          <w:lang w:val="zh-CN"/>
        </w:rPr>
      </w:pPr>
    </w:p>
    <w:p>
      <w:pPr>
        <w:jc w:val="center"/>
        <w:rPr>
          <w:b/>
          <w:bCs/>
          <w:lang w:val="zh-CN"/>
        </w:rPr>
      </w:pPr>
    </w:p>
    <w:p>
      <w:pPr>
        <w:jc w:val="center"/>
        <w:rPr>
          <w:b/>
          <w:bCs/>
          <w:lang w:val="zh-CN"/>
        </w:rPr>
      </w:pPr>
    </w:p>
    <w:p>
      <w:pPr>
        <w:jc w:val="center"/>
        <w:rPr>
          <w:b/>
          <w:bCs/>
          <w:lang w:val="zh-CN"/>
        </w:rPr>
      </w:pPr>
    </w:p>
    <w:p>
      <w:pPr>
        <w:jc w:val="center"/>
        <w:rPr>
          <w:b/>
          <w:bCs/>
          <w:lang w:val="zh-CN"/>
        </w:rPr>
      </w:pPr>
    </w:p>
    <w:p>
      <w:pPr>
        <w:jc w:val="center"/>
        <w:rPr>
          <w:b/>
          <w:bCs/>
          <w:lang w:val="zh-CN"/>
        </w:rPr>
      </w:pPr>
    </w:p>
    <w:p>
      <w:pPr>
        <w:pStyle w:val="3"/>
      </w:pPr>
      <w:bookmarkStart w:id="2" w:name="_Toc69912995"/>
      <w:r>
        <w:rPr>
          <w:rFonts w:hint="eastAsia"/>
        </w:rPr>
        <w:t>一、登录系统</w:t>
      </w:r>
      <w:bookmarkEnd w:id="2"/>
    </w:p>
    <w:p>
      <w:pPr>
        <w:spacing w:line="360" w:lineRule="auto"/>
        <w:ind w:left="420" w:firstLine="480" w:firstLineChars="200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浏览器输入：http://www.gocheck.cn./page/login.jsp</w:t>
      </w:r>
    </w:p>
    <w:p>
      <w:pPr>
        <w:spacing w:line="360" w:lineRule="auto"/>
        <w:ind w:left="420" w:firstLine="480" w:firstLineChars="200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登陆账号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信息单独发放</w:t>
      </w:r>
      <w:r>
        <w:rPr>
          <w:rFonts w:hint="eastAsia" w:ascii="宋体" w:hAnsi="宋体" w:eastAsia="宋体" w:cs="宋体"/>
          <w:sz w:val="24"/>
          <w:szCs w:val="24"/>
        </w:rPr>
        <w:t>。密码忘记可通过手机号重置密码，如需修改密码登录后在账户中心处修改。</w:t>
      </w:r>
    </w:p>
    <w:p>
      <w:pPr>
        <w:jc w:val="center"/>
      </w:pPr>
      <w:r>
        <w:drawing>
          <wp:inline distT="0" distB="0" distL="114300" distR="114300">
            <wp:extent cx="4391025" cy="2294255"/>
            <wp:effectExtent l="0" t="0" r="9525" b="1079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rcRect t="720" b="7583"/>
                    <a:stretch>
                      <a:fillRect/>
                    </a:stretch>
                  </pic:blipFill>
                  <pic:spPr>
                    <a:xfrm>
                      <a:off x="0" y="0"/>
                      <a:ext cx="4391025" cy="229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312" w:beforeLines="100" w:after="312" w:afterLines="100"/>
        <w:jc w:val="center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如图示：登录界面</w:t>
      </w:r>
    </w:p>
    <w:p>
      <w:pPr>
        <w:spacing w:line="360" w:lineRule="auto"/>
        <w:jc w:val="center"/>
        <w:rPr>
          <w:rFonts w:ascii="宋体" w:hAnsi="宋体" w:eastAsia="宋体" w:cs="宋体"/>
          <w:sz w:val="24"/>
          <w:szCs w:val="24"/>
        </w:rPr>
      </w:pPr>
    </w:p>
    <w:p>
      <w:pPr>
        <w:pStyle w:val="3"/>
        <w:numPr>
          <w:ilvl w:val="0"/>
          <w:numId w:val="1"/>
        </w:numPr>
      </w:pPr>
      <w:bookmarkStart w:id="3" w:name="_Toc69912996"/>
      <w:bookmarkStart w:id="4" w:name="_Toc31748"/>
      <w:r>
        <w:rPr>
          <w:rFonts w:hint="eastAsia"/>
        </w:rPr>
        <w:t>论文检测</w:t>
      </w:r>
      <w:bookmarkEnd w:id="3"/>
      <w:bookmarkEnd w:id="4"/>
    </w:p>
    <w:p>
      <w:r>
        <w:rPr>
          <w:rFonts w:hint="eastAsia"/>
        </w:rPr>
        <w:t xml:space="preserve">     </w:t>
      </w:r>
      <w:r>
        <w:rPr>
          <w:rFonts w:hint="eastAsia"/>
          <w:sz w:val="24"/>
          <w:szCs w:val="28"/>
        </w:rPr>
        <w:t>提交论文进行检测，支持单篇文档或全校论文汇总检测。</w:t>
      </w:r>
    </w:p>
    <w:p>
      <w:pPr>
        <w:pStyle w:val="13"/>
        <w:shd w:val="clear" w:color="auto" w:fill="FFFFFF"/>
        <w:spacing w:before="0" w:beforeAutospacing="0" w:after="0" w:afterAutospacing="0" w:line="360" w:lineRule="auto"/>
        <w:rPr>
          <w:kern w:val="2"/>
          <w:sz w:val="28"/>
          <w:szCs w:val="28"/>
        </w:rPr>
      </w:pPr>
      <w:r>
        <w:rPr>
          <w:rFonts w:hint="eastAsia"/>
          <w:kern w:val="2"/>
          <w:sz w:val="28"/>
          <w:szCs w:val="28"/>
        </w:rPr>
        <w:t>注意事项：</w:t>
      </w:r>
    </w:p>
    <w:p>
      <w:pPr>
        <w:pStyle w:val="13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ind w:firstLine="480" w:firstLineChars="200"/>
        <w:rPr>
          <w:kern w:val="2"/>
        </w:rPr>
      </w:pPr>
      <w:r>
        <w:rPr>
          <w:rFonts w:hint="eastAsia"/>
          <w:kern w:val="2"/>
        </w:rPr>
        <w:t>支持上传doc、docx、wps格式文档，支持压缩文件(zip/rar)；</w:t>
      </w:r>
    </w:p>
    <w:p>
      <w:pPr>
        <w:pStyle w:val="13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ind w:firstLine="480" w:firstLineChars="200"/>
        <w:rPr>
          <w:kern w:val="2"/>
        </w:rPr>
      </w:pPr>
      <w:r>
        <w:rPr>
          <w:kern w:val="2"/>
        </w:rPr>
        <w:t>单篇</w:t>
      </w:r>
      <w:r>
        <w:rPr>
          <w:rFonts w:hint="eastAsia"/>
          <w:kern w:val="2"/>
        </w:rPr>
        <w:t>最大支持上传30M以内的文档，</w:t>
      </w:r>
      <w:r>
        <w:rPr>
          <w:kern w:val="2"/>
        </w:rPr>
        <w:t>压缩包支持2</w:t>
      </w:r>
      <w:r>
        <w:rPr>
          <w:rFonts w:hint="eastAsia"/>
          <w:kern w:val="2"/>
        </w:rPr>
        <w:t>G</w:t>
      </w:r>
      <w:r>
        <w:rPr>
          <w:kern w:val="2"/>
        </w:rPr>
        <w:t>。</w:t>
      </w:r>
    </w:p>
    <w:p>
      <w:pPr>
        <w:pStyle w:val="13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ind w:firstLine="480" w:firstLineChars="200"/>
        <w:rPr>
          <w:kern w:val="2"/>
        </w:rPr>
      </w:pPr>
      <w:r>
        <w:rPr>
          <w:kern w:val="2"/>
        </w:rPr>
        <w:t>请不要上传已设置密码保护或限制编辑的文档，否则系统会因没有密码或权限导致读取失败，影响正常检测</w:t>
      </w:r>
      <w:r>
        <w:rPr>
          <w:rFonts w:hint="eastAsia"/>
          <w:kern w:val="2"/>
        </w:rPr>
        <w:t>；</w:t>
      </w:r>
    </w:p>
    <w:p>
      <w:pPr>
        <w:pStyle w:val="13"/>
        <w:shd w:val="clear" w:color="auto" w:fill="FFFFFF"/>
        <w:spacing w:before="0" w:beforeAutospacing="0" w:after="0" w:afterAutospacing="0" w:line="360" w:lineRule="auto"/>
        <w:jc w:val="both"/>
      </w:pPr>
      <w:r>
        <w:drawing>
          <wp:inline distT="0" distB="0" distL="114300" distR="114300">
            <wp:extent cx="5263515" cy="2484755"/>
            <wp:effectExtent l="0" t="0" r="13335" b="10795"/>
            <wp:docPr id="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484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312" w:beforeLines="100" w:after="312" w:afterLines="100"/>
        <w:jc w:val="center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如图示：选择论文提交</w:t>
      </w:r>
      <w:r>
        <w:drawing>
          <wp:inline distT="0" distB="0" distL="114300" distR="114300">
            <wp:extent cx="5269230" cy="2393950"/>
            <wp:effectExtent l="0" t="0" r="7620" b="635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9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2245" cy="2420620"/>
            <wp:effectExtent l="0" t="0" r="14605" b="17780"/>
            <wp:docPr id="1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42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</w:rPr>
        <w:t>如图示：选择自建库资源参与检测</w:t>
      </w:r>
    </w:p>
    <w:p>
      <w:pPr>
        <w:pStyle w:val="4"/>
        <w:spacing w:before="0" w:after="0" w:line="360" w:lineRule="auto"/>
        <w:rPr>
          <w:rFonts w:asciiTheme="majorHAnsi" w:hAnsiTheme="majorHAnsi" w:eastAsiaTheme="majorEastAsia" w:cstheme="majorBidi"/>
        </w:rPr>
      </w:pPr>
      <w:bookmarkStart w:id="5" w:name="_Toc69912997"/>
      <w:r>
        <w:rPr>
          <w:rFonts w:hint="eastAsia" w:asciiTheme="majorHAnsi" w:hAnsiTheme="majorHAnsi" w:eastAsiaTheme="majorEastAsia" w:cstheme="majorBidi"/>
        </w:rPr>
        <w:t>三 、查看检测报告</w:t>
      </w:r>
      <w:bookmarkEnd w:id="5"/>
    </w:p>
    <w:p>
      <w:pPr>
        <w:spacing w:before="312" w:beforeLines="100" w:after="312" w:afterLines="100"/>
        <w:jc w:val="center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可在线查看检测报告，也可下载检测报告到本地。</w:t>
      </w:r>
      <w:r>
        <w:drawing>
          <wp:inline distT="0" distB="0" distL="114300" distR="114300">
            <wp:extent cx="5266690" cy="2171065"/>
            <wp:effectExtent l="0" t="0" r="3810" b="635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171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</w:rPr>
        <w:t>如图示：查看和下载自己检测报告</w:t>
      </w:r>
    </w:p>
    <w:p>
      <w:pPr>
        <w:spacing w:line="360" w:lineRule="auto"/>
        <w:rPr>
          <w:rFonts w:ascii="宋体" w:hAnsi="宋体" w:eastAsia="宋体" w:cs="宋体"/>
          <w:sz w:val="24"/>
          <w:szCs w:val="24"/>
        </w:rPr>
      </w:pPr>
      <w:r>
        <w:drawing>
          <wp:inline distT="0" distB="0" distL="114300" distR="114300">
            <wp:extent cx="5269230" cy="2393950"/>
            <wp:effectExtent l="0" t="0" r="7620" b="635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9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312" w:beforeLines="100" w:after="312" w:afterLines="100"/>
        <w:jc w:val="center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如图示：查看和下载学生检测报告</w:t>
      </w:r>
    </w:p>
    <w:p>
      <w:pPr>
        <w:pStyle w:val="4"/>
        <w:spacing w:before="0" w:after="0" w:line="360" w:lineRule="auto"/>
        <w:rPr>
          <w:rFonts w:asciiTheme="majorHAnsi" w:hAnsiTheme="majorHAnsi" w:eastAsiaTheme="majorEastAsia" w:cstheme="majorBidi"/>
        </w:rPr>
      </w:pPr>
      <w:bookmarkStart w:id="6" w:name="_Toc69912998"/>
      <w:r>
        <w:rPr>
          <w:rFonts w:hint="eastAsia" w:asciiTheme="majorHAnsi" w:hAnsiTheme="majorHAnsi" w:eastAsiaTheme="majorEastAsia" w:cstheme="majorBidi"/>
        </w:rPr>
        <w:t>四 、答辩后全检操作步骤</w:t>
      </w:r>
      <w:bookmarkEnd w:id="6"/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</w:rPr>
        <w:t>登录账户</w:t>
      </w:r>
      <w:r>
        <w:rPr>
          <w:rFonts w:ascii="宋体" w:hAnsi="宋体" w:eastAsia="宋体" w:cs="宋体"/>
          <w:sz w:val="24"/>
          <w:szCs w:val="24"/>
        </w:rPr>
        <w:t>—</w:t>
      </w:r>
      <w:r>
        <w:rPr>
          <w:rFonts w:hint="eastAsia" w:ascii="宋体" w:hAnsi="宋体" w:eastAsia="宋体" w:cs="宋体"/>
          <w:sz w:val="24"/>
          <w:szCs w:val="24"/>
        </w:rPr>
        <w:t>论文归档</w:t>
      </w:r>
      <w:r>
        <w:rPr>
          <w:rFonts w:ascii="宋体" w:hAnsi="宋体" w:eastAsia="宋体" w:cs="宋体"/>
          <w:sz w:val="24"/>
          <w:szCs w:val="24"/>
        </w:rPr>
        <w:t>—</w:t>
      </w:r>
      <w:r>
        <w:rPr>
          <w:rFonts w:hint="eastAsia" w:ascii="宋体" w:hAnsi="宋体" w:eastAsia="宋体" w:cs="宋体"/>
          <w:sz w:val="24"/>
          <w:szCs w:val="24"/>
        </w:rPr>
        <w:t>点击归档全检</w:t>
      </w:r>
      <w:r>
        <w:rPr>
          <w:rFonts w:ascii="宋体" w:hAnsi="宋体" w:eastAsia="宋体" w:cs="宋体"/>
          <w:sz w:val="24"/>
          <w:szCs w:val="24"/>
        </w:rPr>
        <w:t>—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检测结果是否通过在页面展示，如需结果祥细结果可下载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EXCEL结果表</w:t>
      </w:r>
    </w:p>
    <w:p>
      <w:pPr>
        <w:rPr>
          <w:rFonts w:hint="default" w:ascii="宋体" w:hAnsi="宋体" w:eastAsia="宋体" w:cs="宋体"/>
          <w:b/>
          <w:bCs/>
          <w:color w:val="FF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FF0000"/>
          <w:sz w:val="24"/>
          <w:szCs w:val="24"/>
          <w:lang w:val="en-US" w:eastAsia="zh-CN"/>
        </w:rPr>
        <w:t>注：归档全检在查重的同时可进行格式规范的检测</w:t>
      </w:r>
    </w:p>
    <w:p>
      <w:pPr>
        <w:rPr>
          <w:rFonts w:hint="eastAsia" w:eastAsiaTheme="minorEastAsia"/>
          <w:lang w:eastAsia="zh-CN"/>
        </w:rPr>
      </w:pPr>
      <w:bookmarkStart w:id="8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745740"/>
            <wp:effectExtent l="0" t="0" r="10160" b="16510"/>
            <wp:docPr id="10" name="图片 10" descr="lQDPDhstJfzFMjHNA-nNB4CwSoEVEJJtJ74CGqTxxsClAA_1920_1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lQDPDhstJfzFMjHNA-nNB4CwSoEVEJJtJ74CGqTxxsClAA_1920_100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45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8"/>
    </w:p>
    <w:p>
      <w:pPr>
        <w:rPr>
          <w:rFonts w:hint="eastAsia"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如需要下载论文则点下载归档文件</w:t>
      </w:r>
    </w:p>
    <w:p>
      <w:pPr>
        <w:spacing w:before="312" w:beforeLines="100" w:after="312" w:afterLines="100"/>
        <w:jc w:val="center"/>
        <w:rPr>
          <w:rFonts w:ascii="宋体" w:hAnsi="宋体" w:eastAsia="宋体" w:cs="宋体"/>
          <w:sz w:val="24"/>
          <w:szCs w:val="24"/>
        </w:rPr>
      </w:pPr>
      <w:r>
        <w:drawing>
          <wp:inline distT="0" distB="0" distL="0" distR="0">
            <wp:extent cx="5274310" cy="1604010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04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spacing w:before="0" w:after="0" w:line="360" w:lineRule="auto"/>
        <w:rPr>
          <w:rFonts w:asciiTheme="majorHAnsi" w:hAnsiTheme="majorHAnsi" w:eastAsiaTheme="majorEastAsia" w:cstheme="majorBidi"/>
        </w:rPr>
      </w:pPr>
      <w:bookmarkStart w:id="7" w:name="_Toc69912999"/>
      <w:r>
        <w:rPr>
          <w:rFonts w:hint="eastAsia" w:asciiTheme="majorHAnsi" w:hAnsiTheme="majorHAnsi" w:eastAsiaTheme="majorEastAsia" w:cstheme="majorBidi"/>
        </w:rPr>
        <w:t>五、咨询服务</w:t>
      </w:r>
      <w:bookmarkEnd w:id="7"/>
    </w:p>
    <w:p>
      <w:pPr>
        <w:widowControl/>
        <w:numPr>
          <w:ilvl w:val="0"/>
          <w:numId w:val="3"/>
        </w:numPr>
        <w:spacing w:line="360" w:lineRule="auto"/>
        <w:jc w:val="left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客服QQ：800113999  </w:t>
      </w:r>
      <w:r>
        <w:rPr>
          <w:rFonts w:hint="eastAsia" w:ascii="宋体" w:hAnsi="宋体" w:eastAsia="宋体" w:cs="宋体"/>
          <w:color w:val="auto"/>
          <w:sz w:val="24"/>
          <w:szCs w:val="24"/>
        </w:rPr>
        <w:t>老师QQ交流群</w:t>
      </w:r>
      <w:r>
        <w:rPr>
          <w:rFonts w:hint="eastAsia" w:ascii="宋体" w:hAnsi="宋体" w:eastAsia="宋体" w:cs="宋体"/>
          <w:color w:val="auto"/>
          <w:sz w:val="24"/>
          <w:szCs w:val="24"/>
          <w:lang w:eastAsia="zh-CN"/>
        </w:rPr>
        <w:t>：</w:t>
      </w: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t xml:space="preserve">215971328  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咨询热线</w:t>
      </w:r>
      <w:r>
        <w:rPr>
          <w:rFonts w:hint="eastAsia" w:ascii="宋体" w:hAnsi="宋体" w:eastAsia="宋体" w:cs="宋体"/>
          <w:sz w:val="24"/>
          <w:szCs w:val="24"/>
        </w:rPr>
        <w:t>：4006993389</w:t>
      </w:r>
    </w:p>
    <w:p>
      <w:pPr>
        <w:widowControl/>
        <w:numPr>
          <w:ilvl w:val="0"/>
          <w:numId w:val="3"/>
        </w:numPr>
        <w:spacing w:line="360" w:lineRule="auto"/>
        <w:ind w:left="0" w:leftChars="0" w:firstLine="0" w:firstLineChars="0"/>
        <w:jc w:val="left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>专属客服经理：</w:t>
      </w:r>
      <w:r>
        <w:rPr>
          <w:rFonts w:hint="eastAsia" w:ascii="宋体" w:hAnsi="宋体" w:eastAsia="宋体" w:cs="宋体"/>
          <w:sz w:val="24"/>
          <w:szCs w:val="24"/>
        </w:rPr>
        <w:t>丁莉霞13687330281，Q</w:t>
      </w:r>
      <w:r>
        <w:rPr>
          <w:rFonts w:ascii="宋体" w:hAnsi="宋体" w:eastAsia="宋体" w:cs="宋体"/>
          <w:sz w:val="24"/>
          <w:szCs w:val="24"/>
        </w:rPr>
        <w:t>Q1454033881</w:t>
      </w:r>
    </w:p>
    <w:p>
      <w:pPr>
        <w:widowControl/>
        <w:numPr>
          <w:ilvl w:val="0"/>
          <w:numId w:val="3"/>
        </w:numPr>
        <w:spacing w:line="360" w:lineRule="auto"/>
        <w:ind w:left="0" w:leftChars="0" w:firstLine="0" w:firstLineChars="0"/>
        <w:jc w:val="left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系统页面右下角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可</w:t>
      </w:r>
      <w:r>
        <w:rPr>
          <w:rFonts w:hint="eastAsia" w:ascii="宋体" w:hAnsi="宋体" w:eastAsia="宋体" w:cs="宋体"/>
          <w:sz w:val="24"/>
          <w:szCs w:val="24"/>
        </w:rPr>
        <w:t>直接咨询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在线客服：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8:30--23:30</w:t>
      </w:r>
    </w:p>
    <w:p>
      <w:pPr>
        <w:widowControl/>
        <w:spacing w:line="360" w:lineRule="auto"/>
        <w:ind w:left="844" w:leftChars="402"/>
        <w:jc w:val="center"/>
        <w:rPr>
          <w:rFonts w:ascii="宋体" w:hAnsi="宋体" w:eastAsia="宋体" w:cs="宋体"/>
          <w:sz w:val="24"/>
          <w:szCs w:val="24"/>
        </w:rPr>
      </w:pPr>
      <w:r>
        <w:drawing>
          <wp:inline distT="0" distB="0" distL="114300" distR="114300">
            <wp:extent cx="4779010" cy="2138045"/>
            <wp:effectExtent l="0" t="0" r="8890" b="8255"/>
            <wp:docPr id="1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9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9010" cy="2138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宋体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微软雅黑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等线 Light">
    <w:altName w:val="宋体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Adobe 楷体 Std R">
    <w:altName w:val="宋体"/>
    <w:panose1 w:val="02020400000000000000"/>
    <w:charset w:val="86"/>
    <w:family w:val="roman"/>
    <w:pitch w:val="default"/>
    <w:sig w:usb0="00000000" w:usb1="00000000" w:usb2="00000016" w:usb3="00000000" w:csb0="00060007" w:csb1="00000000"/>
  </w:font>
  <w:font w:name="等线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等线 Light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1" name="文本框 10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9"/>
                          </w:pPr>
                          <w:r>
                            <w:rPr>
                              <w:rFonts w:hint="eastAsia"/>
                            </w:rPr>
                            <w:t xml:space="preserve">第 </w:t>
                          </w: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</w:rPr>
                            <w:t>1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</w:rPr>
                            <w:t xml:space="preserve"> 页 共 </w:t>
                          </w:r>
                          <w:r>
                            <w:fldChar w:fldCharType="begin"/>
                          </w:r>
                          <w:r>
                            <w:instrText xml:space="preserve"> NUMPAGES 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hint="eastAsia"/>
                            </w:rPr>
                            <w:t>5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</w:rPr>
                            <w:t xml:space="preserve"> 页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1025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9"/>
                    </w:pPr>
                    <w:r>
                      <w:rPr>
                        <w:rFonts w:hint="eastAsia"/>
                      </w:rPr>
                      <w:t xml:space="preserve">第 </w:t>
                    </w: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rPr>
                        <w:rFonts w:hint="eastAsia"/>
                      </w:rPr>
                      <w:t>1</w:t>
                    </w:r>
                    <w:r>
                      <w:rPr>
                        <w:rFonts w:hint="eastAsia"/>
                      </w:rPr>
                      <w:fldChar w:fldCharType="end"/>
                    </w:r>
                    <w:r>
                      <w:rPr>
                        <w:rFonts w:hint="eastAsia"/>
                      </w:rPr>
                      <w:t xml:space="preserve"> 页 共 </w:t>
                    </w:r>
                    <w:r>
                      <w:fldChar w:fldCharType="begin"/>
                    </w:r>
                    <w:r>
                      <w:instrText xml:space="preserve"> NUMPAGES  \* MERGEFORMAT </w:instrText>
                    </w:r>
                    <w:r>
                      <w:fldChar w:fldCharType="separate"/>
                    </w:r>
                    <w:r>
                      <w:rPr>
                        <w:rFonts w:hint="eastAsia"/>
                      </w:rPr>
                      <w:t>5</w:t>
                    </w:r>
                    <w:r>
                      <w:rPr>
                        <w:rFonts w:hint="eastAsia"/>
                      </w:rPr>
                      <w:fldChar w:fldCharType="end"/>
                    </w:r>
                    <w:r>
                      <w:rPr>
                        <w:rFonts w:hint="eastAsia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jc w:val="left"/>
    </w:pPr>
    <w:r>
      <w:rPr>
        <w:rFonts w:hint="eastAsia"/>
      </w:rPr>
      <w:drawing>
        <wp:inline distT="0" distB="0" distL="114300" distR="114300">
          <wp:extent cx="837565" cy="349250"/>
          <wp:effectExtent l="0" t="0" r="635" b="12700"/>
          <wp:docPr id="4" name="图片 4" descr="logo贴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图片 4" descr="logo贴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37565" cy="3492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</w:rPr>
      <w:t xml:space="preserve">                                                            </w:t>
    </w:r>
    <w:r>
      <w:drawing>
        <wp:inline distT="0" distB="0" distL="114300" distR="114300">
          <wp:extent cx="816610" cy="348615"/>
          <wp:effectExtent l="0" t="0" r="2540" b="0"/>
          <wp:docPr id="5" name="图片 5" descr="资源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图片 5" descr="资源 1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816610" cy="3486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97D2134"/>
    <w:multiLevelType w:val="singleLevel"/>
    <w:tmpl w:val="197D2134"/>
    <w:lvl w:ilvl="0" w:tentative="0">
      <w:start w:val="1"/>
      <w:numFmt w:val="decimal"/>
      <w:suff w:val="space"/>
      <w:lvlText w:val="（%1）"/>
      <w:lvlJc w:val="left"/>
    </w:lvl>
  </w:abstractNum>
  <w:abstractNum w:abstractNumId="1">
    <w:nsid w:val="1B35C2A2"/>
    <w:multiLevelType w:val="singleLevel"/>
    <w:tmpl w:val="1B35C2A2"/>
    <w:lvl w:ilvl="0" w:tentative="0">
      <w:start w:val="1"/>
      <w:numFmt w:val="decimal"/>
      <w:suff w:val="nothing"/>
      <w:lvlText w:val="%1．"/>
      <w:lvlJc w:val="left"/>
      <w:pPr>
        <w:ind w:left="0" w:firstLine="400"/>
      </w:pPr>
      <w:rPr>
        <w:rFonts w:hint="default"/>
      </w:rPr>
    </w:lvl>
  </w:abstractNum>
  <w:abstractNum w:abstractNumId="2">
    <w:nsid w:val="2C2A7C4D"/>
    <w:multiLevelType w:val="multilevel"/>
    <w:tmpl w:val="2C2A7C4D"/>
    <w:lvl w:ilvl="0" w:tentative="0">
      <w:start w:val="2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270E"/>
    <w:rsid w:val="0003391E"/>
    <w:rsid w:val="00036F30"/>
    <w:rsid w:val="00037E45"/>
    <w:rsid w:val="00055082"/>
    <w:rsid w:val="00114DA0"/>
    <w:rsid w:val="00132951"/>
    <w:rsid w:val="002251FA"/>
    <w:rsid w:val="0025535F"/>
    <w:rsid w:val="00286B62"/>
    <w:rsid w:val="002B4D4E"/>
    <w:rsid w:val="00302073"/>
    <w:rsid w:val="00323230"/>
    <w:rsid w:val="00324ED8"/>
    <w:rsid w:val="003B58D1"/>
    <w:rsid w:val="004814A6"/>
    <w:rsid w:val="004951B2"/>
    <w:rsid w:val="004B5BD8"/>
    <w:rsid w:val="004D0164"/>
    <w:rsid w:val="004D2057"/>
    <w:rsid w:val="004F6B38"/>
    <w:rsid w:val="00523E91"/>
    <w:rsid w:val="005D2F8C"/>
    <w:rsid w:val="0062281F"/>
    <w:rsid w:val="006C0048"/>
    <w:rsid w:val="007D1E11"/>
    <w:rsid w:val="007E6A76"/>
    <w:rsid w:val="007F02BC"/>
    <w:rsid w:val="007F1E6B"/>
    <w:rsid w:val="00824DEB"/>
    <w:rsid w:val="008536D2"/>
    <w:rsid w:val="0096270E"/>
    <w:rsid w:val="00A60F8D"/>
    <w:rsid w:val="00A653FC"/>
    <w:rsid w:val="00A828C4"/>
    <w:rsid w:val="00AF3C27"/>
    <w:rsid w:val="00B02864"/>
    <w:rsid w:val="00B35D94"/>
    <w:rsid w:val="00B71E54"/>
    <w:rsid w:val="00B87F41"/>
    <w:rsid w:val="00BC2D37"/>
    <w:rsid w:val="00CE5EA0"/>
    <w:rsid w:val="00DC3C63"/>
    <w:rsid w:val="00E55DB6"/>
    <w:rsid w:val="00F25751"/>
    <w:rsid w:val="00F31486"/>
    <w:rsid w:val="00FA0E8F"/>
    <w:rsid w:val="00FE676D"/>
    <w:rsid w:val="01B06F01"/>
    <w:rsid w:val="01E6447D"/>
    <w:rsid w:val="04B042E3"/>
    <w:rsid w:val="04D07F45"/>
    <w:rsid w:val="09472112"/>
    <w:rsid w:val="09804354"/>
    <w:rsid w:val="0AFA2310"/>
    <w:rsid w:val="0AFB5F61"/>
    <w:rsid w:val="0D604710"/>
    <w:rsid w:val="0E2D789A"/>
    <w:rsid w:val="0F2B10D4"/>
    <w:rsid w:val="0F697489"/>
    <w:rsid w:val="0FC002B6"/>
    <w:rsid w:val="10335FB8"/>
    <w:rsid w:val="13336D76"/>
    <w:rsid w:val="14183E66"/>
    <w:rsid w:val="1457569E"/>
    <w:rsid w:val="14584DCF"/>
    <w:rsid w:val="156E4D33"/>
    <w:rsid w:val="17187C00"/>
    <w:rsid w:val="171E691F"/>
    <w:rsid w:val="176C0E27"/>
    <w:rsid w:val="17DD6B27"/>
    <w:rsid w:val="1915573F"/>
    <w:rsid w:val="1BF808A5"/>
    <w:rsid w:val="1CE262B0"/>
    <w:rsid w:val="1D9C5DFF"/>
    <w:rsid w:val="1DF05EF1"/>
    <w:rsid w:val="1E602AC7"/>
    <w:rsid w:val="1F88549A"/>
    <w:rsid w:val="1F8A68D9"/>
    <w:rsid w:val="1FE06E7F"/>
    <w:rsid w:val="22113832"/>
    <w:rsid w:val="221F61FB"/>
    <w:rsid w:val="224E2CCE"/>
    <w:rsid w:val="225A28D1"/>
    <w:rsid w:val="23127E91"/>
    <w:rsid w:val="24792127"/>
    <w:rsid w:val="24E81593"/>
    <w:rsid w:val="26873CA7"/>
    <w:rsid w:val="27081ED5"/>
    <w:rsid w:val="276A6357"/>
    <w:rsid w:val="276E17D1"/>
    <w:rsid w:val="27E934AE"/>
    <w:rsid w:val="27F82E67"/>
    <w:rsid w:val="29763EA7"/>
    <w:rsid w:val="2A7E24DF"/>
    <w:rsid w:val="2C915E55"/>
    <w:rsid w:val="2DE94104"/>
    <w:rsid w:val="2EF56494"/>
    <w:rsid w:val="2FB45DE7"/>
    <w:rsid w:val="30986DF6"/>
    <w:rsid w:val="31097CFF"/>
    <w:rsid w:val="31556833"/>
    <w:rsid w:val="323743E8"/>
    <w:rsid w:val="32E33B41"/>
    <w:rsid w:val="33C63AAF"/>
    <w:rsid w:val="34BE25E9"/>
    <w:rsid w:val="35401B93"/>
    <w:rsid w:val="357A432E"/>
    <w:rsid w:val="35C10D4F"/>
    <w:rsid w:val="36B94FE2"/>
    <w:rsid w:val="37B05222"/>
    <w:rsid w:val="384051AD"/>
    <w:rsid w:val="39904105"/>
    <w:rsid w:val="3A3D45E3"/>
    <w:rsid w:val="3D651326"/>
    <w:rsid w:val="3E7606E3"/>
    <w:rsid w:val="4088562B"/>
    <w:rsid w:val="41A32D0F"/>
    <w:rsid w:val="42C150D3"/>
    <w:rsid w:val="438C41E6"/>
    <w:rsid w:val="439D2D3F"/>
    <w:rsid w:val="4421137F"/>
    <w:rsid w:val="45513654"/>
    <w:rsid w:val="477336B9"/>
    <w:rsid w:val="4865619A"/>
    <w:rsid w:val="48657683"/>
    <w:rsid w:val="48D44A91"/>
    <w:rsid w:val="49324631"/>
    <w:rsid w:val="49A3101F"/>
    <w:rsid w:val="4A317D06"/>
    <w:rsid w:val="4AAE7CBC"/>
    <w:rsid w:val="4D2A0703"/>
    <w:rsid w:val="4E8F144D"/>
    <w:rsid w:val="4F140AD1"/>
    <w:rsid w:val="4F735EE3"/>
    <w:rsid w:val="501447EC"/>
    <w:rsid w:val="51401B99"/>
    <w:rsid w:val="51D240B3"/>
    <w:rsid w:val="52BA2849"/>
    <w:rsid w:val="53D75B28"/>
    <w:rsid w:val="56282168"/>
    <w:rsid w:val="566C123D"/>
    <w:rsid w:val="56FE4D85"/>
    <w:rsid w:val="57706A76"/>
    <w:rsid w:val="58140776"/>
    <w:rsid w:val="5870189A"/>
    <w:rsid w:val="58FE4CEE"/>
    <w:rsid w:val="592141A6"/>
    <w:rsid w:val="5A26046B"/>
    <w:rsid w:val="5CB52C71"/>
    <w:rsid w:val="5D5E3EC6"/>
    <w:rsid w:val="5DDC20F7"/>
    <w:rsid w:val="5F2935E0"/>
    <w:rsid w:val="5F9F5311"/>
    <w:rsid w:val="60B83606"/>
    <w:rsid w:val="616421A1"/>
    <w:rsid w:val="61B05D0C"/>
    <w:rsid w:val="61B42513"/>
    <w:rsid w:val="62DB753D"/>
    <w:rsid w:val="630F5233"/>
    <w:rsid w:val="63814069"/>
    <w:rsid w:val="63A736E2"/>
    <w:rsid w:val="63BC34A2"/>
    <w:rsid w:val="651346D9"/>
    <w:rsid w:val="66206DF8"/>
    <w:rsid w:val="674F7963"/>
    <w:rsid w:val="67786E24"/>
    <w:rsid w:val="683B6756"/>
    <w:rsid w:val="686E7C90"/>
    <w:rsid w:val="690106F2"/>
    <w:rsid w:val="69B71CFD"/>
    <w:rsid w:val="6AA45F05"/>
    <w:rsid w:val="6B4849C3"/>
    <w:rsid w:val="6BB5444B"/>
    <w:rsid w:val="6CB44FE7"/>
    <w:rsid w:val="6DDE25A3"/>
    <w:rsid w:val="6E3570B0"/>
    <w:rsid w:val="6F844137"/>
    <w:rsid w:val="70470007"/>
    <w:rsid w:val="7178523D"/>
    <w:rsid w:val="71962649"/>
    <w:rsid w:val="72894D54"/>
    <w:rsid w:val="74031BB0"/>
    <w:rsid w:val="744967FB"/>
    <w:rsid w:val="749A6066"/>
    <w:rsid w:val="769172C6"/>
    <w:rsid w:val="772A1218"/>
    <w:rsid w:val="7A741BC4"/>
    <w:rsid w:val="7AB25D3F"/>
    <w:rsid w:val="7BF137DB"/>
    <w:rsid w:val="7C961695"/>
    <w:rsid w:val="7D592D84"/>
    <w:rsid w:val="7DBE7E9C"/>
    <w:rsid w:val="7DD0690C"/>
    <w:rsid w:val="7E734E4A"/>
    <w:rsid w:val="7E8F5277"/>
    <w:rsid w:val="FFBE7F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22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1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23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link w:val="24"/>
    <w:unhideWhenUsed/>
    <w:qFormat/>
    <w:uiPriority w:val="9"/>
    <w:pPr>
      <w:keepNext/>
      <w:keepLines/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paragraph" w:styleId="6">
    <w:name w:val="heading 5"/>
    <w:basedOn w:val="1"/>
    <w:next w:val="1"/>
    <w:link w:val="25"/>
    <w:unhideWhenUsed/>
    <w:qFormat/>
    <w:uiPriority w:val="9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16">
    <w:name w:val="Default Paragraph Font"/>
    <w:semiHidden/>
    <w:unhideWhenUsed/>
    <w:qFormat/>
    <w:uiPriority w:val="1"/>
  </w:style>
  <w:style w:type="table" w:default="1" w:styleId="1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toc 3"/>
    <w:basedOn w:val="1"/>
    <w:next w:val="1"/>
    <w:unhideWhenUsed/>
    <w:qFormat/>
    <w:uiPriority w:val="39"/>
    <w:pPr>
      <w:ind w:left="840" w:leftChars="400"/>
    </w:pPr>
  </w:style>
  <w:style w:type="paragraph" w:styleId="8">
    <w:name w:val="Balloon Text"/>
    <w:basedOn w:val="1"/>
    <w:link w:val="20"/>
    <w:semiHidden/>
    <w:unhideWhenUsed/>
    <w:qFormat/>
    <w:uiPriority w:val="99"/>
    <w:rPr>
      <w:sz w:val="18"/>
      <w:szCs w:val="18"/>
    </w:rPr>
  </w:style>
  <w:style w:type="paragraph" w:styleId="9">
    <w:name w:val="footer"/>
    <w:basedOn w:val="1"/>
    <w:link w:val="27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0">
    <w:name w:val="header"/>
    <w:basedOn w:val="1"/>
    <w:link w:val="26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toc 1"/>
    <w:basedOn w:val="1"/>
    <w:next w:val="1"/>
    <w:unhideWhenUsed/>
    <w:qFormat/>
    <w:uiPriority w:val="39"/>
  </w:style>
  <w:style w:type="paragraph" w:styleId="12">
    <w:name w:val="toc 2"/>
    <w:basedOn w:val="1"/>
    <w:next w:val="1"/>
    <w:unhideWhenUsed/>
    <w:qFormat/>
    <w:uiPriority w:val="39"/>
    <w:pPr>
      <w:ind w:left="420" w:leftChars="200"/>
    </w:pPr>
  </w:style>
  <w:style w:type="paragraph" w:styleId="13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table" w:styleId="15">
    <w:name w:val="Table Grid"/>
    <w:basedOn w:val="14"/>
    <w:qFormat/>
    <w:uiPriority w:val="39"/>
    <w:rPr>
      <w:rFonts w:eastAsia="Adobe 楷体 Std R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7">
    <w:name w:val="Hyperlink"/>
    <w:basedOn w:val="16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styleId="18">
    <w:name w:val="List Paragraph"/>
    <w:basedOn w:val="1"/>
    <w:qFormat/>
    <w:uiPriority w:val="34"/>
    <w:pPr>
      <w:ind w:firstLine="420" w:firstLineChars="200"/>
    </w:pPr>
  </w:style>
  <w:style w:type="character" w:customStyle="1" w:styleId="19">
    <w:name w:val="未处理的提及1"/>
    <w:basedOn w:val="16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20">
    <w:name w:val="批注框文本 字符"/>
    <w:basedOn w:val="16"/>
    <w:link w:val="8"/>
    <w:semiHidden/>
    <w:qFormat/>
    <w:uiPriority w:val="99"/>
    <w:rPr>
      <w:sz w:val="18"/>
      <w:szCs w:val="18"/>
    </w:rPr>
  </w:style>
  <w:style w:type="character" w:customStyle="1" w:styleId="21">
    <w:name w:val="标题 2 字符"/>
    <w:basedOn w:val="16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2">
    <w:name w:val="标题 1 字符"/>
    <w:basedOn w:val="16"/>
    <w:link w:val="2"/>
    <w:qFormat/>
    <w:uiPriority w:val="9"/>
    <w:rPr>
      <w:b/>
      <w:bCs/>
      <w:kern w:val="44"/>
      <w:sz w:val="44"/>
      <w:szCs w:val="44"/>
    </w:rPr>
  </w:style>
  <w:style w:type="character" w:customStyle="1" w:styleId="23">
    <w:name w:val="标题 3 字符"/>
    <w:basedOn w:val="16"/>
    <w:link w:val="4"/>
    <w:qFormat/>
    <w:uiPriority w:val="9"/>
    <w:rPr>
      <w:b/>
      <w:bCs/>
      <w:sz w:val="32"/>
      <w:szCs w:val="32"/>
    </w:rPr>
  </w:style>
  <w:style w:type="character" w:customStyle="1" w:styleId="24">
    <w:name w:val="标题 4 字符"/>
    <w:basedOn w:val="16"/>
    <w:link w:val="5"/>
    <w:qFormat/>
    <w:uiPriority w:val="9"/>
    <w:rPr>
      <w:rFonts w:asciiTheme="majorHAnsi" w:hAnsiTheme="majorHAnsi" w:eastAsiaTheme="majorEastAsia" w:cstheme="majorBidi"/>
      <w:b/>
      <w:bCs/>
      <w:sz w:val="28"/>
      <w:szCs w:val="28"/>
    </w:rPr>
  </w:style>
  <w:style w:type="character" w:customStyle="1" w:styleId="25">
    <w:name w:val="标题 5 字符"/>
    <w:basedOn w:val="16"/>
    <w:link w:val="6"/>
    <w:qFormat/>
    <w:uiPriority w:val="9"/>
    <w:rPr>
      <w:b/>
      <w:bCs/>
      <w:sz w:val="28"/>
      <w:szCs w:val="28"/>
    </w:rPr>
  </w:style>
  <w:style w:type="character" w:customStyle="1" w:styleId="26">
    <w:name w:val="页眉 字符"/>
    <w:basedOn w:val="16"/>
    <w:link w:val="10"/>
    <w:qFormat/>
    <w:uiPriority w:val="99"/>
    <w:rPr>
      <w:sz w:val="18"/>
      <w:szCs w:val="18"/>
    </w:rPr>
  </w:style>
  <w:style w:type="character" w:customStyle="1" w:styleId="27">
    <w:name w:val="页脚 字符"/>
    <w:basedOn w:val="16"/>
    <w:link w:val="9"/>
    <w:qFormat/>
    <w:uiPriority w:val="99"/>
    <w:rPr>
      <w:sz w:val="18"/>
      <w:szCs w:val="18"/>
    </w:rPr>
  </w:style>
  <w:style w:type="paragraph" w:customStyle="1" w:styleId="28">
    <w:name w:val="TOC 标题1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F5597" w:themeColor="accent1" w:themeShade="BF"/>
      <w:kern w:val="0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customXml" Target="../customXml/item1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jpe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160</Words>
  <Characters>916</Characters>
  <Lines>7</Lines>
  <Paragraphs>2</Paragraphs>
  <TotalTime>0</TotalTime>
  <ScaleCrop>false</ScaleCrop>
  <LinksUpToDate>false</LinksUpToDate>
  <CharactersWithSpaces>1074</CharactersWithSpaces>
  <Application>WPS Office_11.1.0.11294_F1E327BC-269C-435d-A152-05C5408002CA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2019-04-09T09:38:00Z</dcterms:created>
  <dc:creator>鹏 汪</dc:creator>
  <cp:lastModifiedBy>Administrator</cp:lastModifiedBy>
  <dcterms:modified xsi:type="dcterms:W3CDTF">2022-02-23T01:16:17Z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2052-11.1.0.11294</vt:lpwstr>
  </property>
  <property fmtid="{D5CDD505-2E9C-101B-9397-08002B2CF9AE}" pid="3" name="ICV">
    <vt:lpwstr>CCD11234428146E590485F806FF5490C</vt:lpwstr>
  </property>
</Properties>
</file>